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20D" w:rsidRDefault="001C1A2E">
      <w:pPr>
        <w:jc w:val="center"/>
        <w:rPr>
          <w:rFonts w:ascii="黑体" w:eastAsia="黑体" w:hAnsi="黑体" w:cs="黑体"/>
          <w:b/>
          <w:sz w:val="44"/>
          <w:szCs w:val="44"/>
        </w:rPr>
      </w:pPr>
      <w:bookmarkStart w:id="0" w:name="_Hlk114257544"/>
      <w:bookmarkStart w:id="1" w:name="_Toc38198404"/>
      <w:bookmarkStart w:id="2" w:name="_Toc42807352"/>
      <w:bookmarkStart w:id="3" w:name="_Toc37596044"/>
      <w:bookmarkStart w:id="4" w:name="_Toc47275501"/>
      <w:bookmarkEnd w:id="0"/>
      <w:r>
        <w:rPr>
          <w:rFonts w:ascii="黑体" w:eastAsia="黑体" w:hAnsi="黑体" w:cs="黑体" w:hint="eastAsia"/>
          <w:b/>
          <w:sz w:val="44"/>
          <w:szCs w:val="44"/>
        </w:rPr>
        <w:t>基于全生命周期的内河集装箱船</w:t>
      </w:r>
      <w:proofErr w:type="gramStart"/>
      <w:r>
        <w:rPr>
          <w:rFonts w:ascii="黑体" w:eastAsia="黑体" w:hAnsi="黑体" w:cs="黑体" w:hint="eastAsia"/>
          <w:b/>
          <w:sz w:val="44"/>
          <w:szCs w:val="44"/>
        </w:rPr>
        <w:t>舶</w:t>
      </w:r>
      <w:proofErr w:type="gramEnd"/>
      <w:r>
        <w:rPr>
          <w:rFonts w:ascii="黑体" w:eastAsia="黑体" w:hAnsi="黑体" w:cs="黑体" w:hint="eastAsia"/>
          <w:b/>
          <w:sz w:val="44"/>
          <w:szCs w:val="44"/>
        </w:rPr>
        <w:t>电动化</w:t>
      </w:r>
    </w:p>
    <w:p w:rsidR="008C020D" w:rsidRDefault="001C1A2E">
      <w:pPr>
        <w:jc w:val="center"/>
        <w:rPr>
          <w:rFonts w:ascii="黑体" w:eastAsia="黑体" w:hAnsi="黑体" w:cs="黑体"/>
          <w:b/>
          <w:sz w:val="44"/>
          <w:szCs w:val="44"/>
        </w:rPr>
      </w:pPr>
      <w:r>
        <w:rPr>
          <w:rFonts w:ascii="黑体" w:eastAsia="黑体" w:hAnsi="黑体" w:cs="黑体" w:hint="eastAsia"/>
          <w:b/>
          <w:sz w:val="44"/>
          <w:szCs w:val="44"/>
        </w:rPr>
        <w:t>碳排放建模与综合效益分析</w:t>
      </w:r>
    </w:p>
    <w:p w:rsidR="008C020D" w:rsidRPr="00BF477F" w:rsidRDefault="001C1A2E">
      <w:pPr>
        <w:jc w:val="center"/>
        <w:rPr>
          <w:rFonts w:ascii="Times New Roman" w:eastAsia="楷体" w:hAnsi="Times New Roman" w:cs="Times New Roman"/>
          <w:b/>
          <w:sz w:val="28"/>
          <w:szCs w:val="28"/>
        </w:rPr>
      </w:pPr>
      <w:proofErr w:type="gramStart"/>
      <w:r w:rsidRPr="00BF477F">
        <w:rPr>
          <w:rFonts w:ascii="Times New Roman" w:eastAsia="楷体" w:hAnsi="Times New Roman" w:cs="Times New Roman" w:hint="eastAsia"/>
          <w:sz w:val="28"/>
          <w:szCs w:val="28"/>
        </w:rPr>
        <w:t>凌</w:t>
      </w:r>
      <w:proofErr w:type="gramEnd"/>
      <w:r w:rsidRPr="00BF477F">
        <w:rPr>
          <w:rFonts w:ascii="Times New Roman" w:eastAsia="楷体" w:hAnsi="Times New Roman" w:cs="Times New Roman" w:hint="eastAsia"/>
          <w:sz w:val="28"/>
          <w:szCs w:val="28"/>
        </w:rPr>
        <w:t>贵阳</w:t>
      </w:r>
      <w:r w:rsidRPr="00BF477F">
        <w:rPr>
          <w:rFonts w:ascii="Times New Roman" w:eastAsia="楷体" w:hAnsi="Times New Roman" w:cs="Times New Roman"/>
          <w:sz w:val="28"/>
          <w:szCs w:val="28"/>
          <w:vertAlign w:val="superscript"/>
        </w:rPr>
        <w:t>1a</w:t>
      </w:r>
      <w:r w:rsidRPr="00BF477F">
        <w:rPr>
          <w:rFonts w:ascii="Times New Roman" w:eastAsia="楷体" w:hAnsi="Times New Roman" w:cs="Times New Roman"/>
          <w:sz w:val="28"/>
          <w:szCs w:val="28"/>
        </w:rPr>
        <w:t>，</w:t>
      </w:r>
      <w:proofErr w:type="gramStart"/>
      <w:r w:rsidRPr="00BF477F">
        <w:rPr>
          <w:rFonts w:ascii="Times New Roman" w:eastAsia="楷体" w:hAnsi="Times New Roman" w:cs="Times New Roman" w:hint="eastAsia"/>
          <w:sz w:val="28"/>
          <w:szCs w:val="28"/>
        </w:rPr>
        <w:t>何军</w:t>
      </w:r>
      <w:proofErr w:type="gramEnd"/>
      <w:r w:rsidRPr="00BF477F">
        <w:rPr>
          <w:rFonts w:ascii="Times New Roman" w:eastAsia="楷体" w:hAnsi="Times New Roman" w:cs="Times New Roman" w:hint="eastAsia"/>
          <w:sz w:val="28"/>
          <w:szCs w:val="28"/>
        </w:rPr>
        <w:t>良</w:t>
      </w:r>
      <w:r w:rsidRPr="00BF477F">
        <w:rPr>
          <w:rFonts w:ascii="Times New Roman" w:eastAsia="楷体" w:hAnsi="Times New Roman" w:cs="Times New Roman" w:hint="eastAsia"/>
          <w:sz w:val="28"/>
          <w:szCs w:val="28"/>
          <w:vertAlign w:val="superscript"/>
        </w:rPr>
        <w:t>1</w:t>
      </w:r>
      <w:r w:rsidRPr="00BF477F">
        <w:rPr>
          <w:rFonts w:ascii="Times New Roman" w:eastAsia="楷体" w:hAnsi="Times New Roman" w:cs="Times New Roman"/>
          <w:sz w:val="28"/>
          <w:szCs w:val="28"/>
        </w:rPr>
        <w:t>，</w:t>
      </w:r>
      <w:r w:rsidRPr="00BF477F">
        <w:rPr>
          <w:rFonts w:ascii="Times New Roman" w:eastAsia="楷体" w:hAnsi="Times New Roman" w:cs="Times New Roman" w:hint="eastAsia"/>
          <w:sz w:val="28"/>
          <w:szCs w:val="28"/>
        </w:rPr>
        <w:t>詹海东</w:t>
      </w:r>
      <w:r w:rsidRPr="00BF477F">
        <w:rPr>
          <w:rFonts w:ascii="Times New Roman" w:eastAsia="楷体" w:hAnsi="Times New Roman" w:cs="Times New Roman"/>
          <w:sz w:val="28"/>
          <w:szCs w:val="28"/>
          <w:vertAlign w:val="superscript"/>
        </w:rPr>
        <w:t>a</w:t>
      </w:r>
      <w:r w:rsidRPr="00BF477F">
        <w:rPr>
          <w:rFonts w:ascii="Times New Roman" w:eastAsia="楷体" w:hAnsi="Times New Roman" w:cs="Times New Roman"/>
          <w:sz w:val="28"/>
          <w:szCs w:val="28"/>
        </w:rPr>
        <w:t>，</w:t>
      </w:r>
      <w:r w:rsidRPr="00BF477F">
        <w:rPr>
          <w:rFonts w:ascii="Times New Roman" w:eastAsia="楷体" w:hAnsi="Times New Roman" w:cs="Times New Roman" w:hint="eastAsia"/>
          <w:sz w:val="28"/>
          <w:szCs w:val="28"/>
        </w:rPr>
        <w:t>杨振生</w:t>
      </w:r>
      <w:r w:rsidRPr="00BF477F">
        <w:rPr>
          <w:rFonts w:ascii="Times New Roman" w:eastAsia="楷体" w:hAnsi="Times New Roman" w:cs="Times New Roman" w:hint="eastAsia"/>
          <w:sz w:val="28"/>
          <w:szCs w:val="28"/>
          <w:vertAlign w:val="superscript"/>
        </w:rPr>
        <w:t>1</w:t>
      </w:r>
      <w:bookmarkStart w:id="5" w:name="_GoBack"/>
      <w:bookmarkEnd w:id="5"/>
    </w:p>
    <w:p w:rsidR="008C020D" w:rsidRPr="00BF477F" w:rsidRDefault="001C1A2E">
      <w:pPr>
        <w:ind w:leftChars="200" w:left="420" w:rightChars="200" w:right="420"/>
        <w:jc w:val="center"/>
        <w:rPr>
          <w:rFonts w:ascii="宋体" w:eastAsia="宋体" w:hAnsi="宋体" w:cs="宋体"/>
          <w:szCs w:val="21"/>
        </w:rPr>
      </w:pPr>
      <w:r w:rsidRPr="00BF477F">
        <w:rPr>
          <w:rFonts w:ascii="宋体" w:eastAsia="宋体" w:hAnsi="宋体" w:cs="宋体" w:hint="eastAsia"/>
          <w:szCs w:val="21"/>
        </w:rPr>
        <w:t>（</w:t>
      </w:r>
      <w:r w:rsidRPr="00BF477F">
        <w:rPr>
          <w:rFonts w:ascii="宋体" w:eastAsia="宋体" w:hAnsi="宋体" w:cs="宋体" w:hint="eastAsia"/>
          <w:szCs w:val="21"/>
        </w:rPr>
        <w:t>1.</w:t>
      </w:r>
      <w:r w:rsidRPr="00BF477F">
        <w:rPr>
          <w:rFonts w:ascii="宋体" w:eastAsia="宋体" w:hAnsi="宋体" w:cs="宋体" w:hint="eastAsia"/>
          <w:szCs w:val="21"/>
        </w:rPr>
        <w:t>上海海事大学中国（上海）自贸</w:t>
      </w:r>
      <w:proofErr w:type="gramStart"/>
      <w:r w:rsidRPr="00BF477F">
        <w:rPr>
          <w:rFonts w:ascii="宋体" w:eastAsia="宋体" w:hAnsi="宋体" w:cs="宋体" w:hint="eastAsia"/>
          <w:szCs w:val="21"/>
        </w:rPr>
        <w:t>区供应</w:t>
      </w:r>
      <w:proofErr w:type="gramEnd"/>
      <w:r w:rsidRPr="00BF477F">
        <w:rPr>
          <w:rFonts w:ascii="宋体" w:eastAsia="宋体" w:hAnsi="宋体" w:cs="宋体" w:hint="eastAsia"/>
          <w:szCs w:val="21"/>
        </w:rPr>
        <w:t>链研究院，上海市浦东新区</w:t>
      </w:r>
      <w:r w:rsidRPr="00BF477F">
        <w:rPr>
          <w:rFonts w:ascii="宋体" w:eastAsia="宋体" w:hAnsi="宋体" w:cs="宋体" w:hint="eastAsia"/>
          <w:szCs w:val="21"/>
        </w:rPr>
        <w:t>201306</w:t>
      </w:r>
      <w:r w:rsidRPr="00BF477F">
        <w:rPr>
          <w:rFonts w:ascii="宋体" w:eastAsia="宋体" w:hAnsi="宋体" w:cs="宋体" w:hint="eastAsia"/>
          <w:szCs w:val="21"/>
        </w:rPr>
        <w:t>；</w:t>
      </w:r>
      <w:r w:rsidRPr="00BF477F">
        <w:rPr>
          <w:rFonts w:ascii="宋体" w:eastAsia="宋体" w:hAnsi="宋体" w:cs="宋体" w:hint="eastAsia"/>
          <w:szCs w:val="21"/>
        </w:rPr>
        <w:t>a.</w:t>
      </w:r>
      <w:r w:rsidRPr="00BF477F">
        <w:rPr>
          <w:rFonts w:ascii="宋体" w:eastAsia="宋体" w:hAnsi="宋体" w:cs="宋体" w:hint="eastAsia"/>
          <w:szCs w:val="21"/>
        </w:rPr>
        <w:t>上海港引航站，上海市虹口区</w:t>
      </w:r>
      <w:r w:rsidRPr="00BF477F">
        <w:rPr>
          <w:rFonts w:ascii="宋体" w:eastAsia="宋体" w:hAnsi="宋体" w:cs="宋体" w:hint="eastAsia"/>
          <w:szCs w:val="21"/>
        </w:rPr>
        <w:t>200082</w:t>
      </w:r>
      <w:r w:rsidRPr="00BF477F">
        <w:rPr>
          <w:rFonts w:ascii="宋体" w:eastAsia="宋体" w:hAnsi="宋体" w:cs="宋体" w:hint="eastAsia"/>
          <w:szCs w:val="21"/>
        </w:rPr>
        <w:t>）</w:t>
      </w:r>
    </w:p>
    <w:p w:rsidR="008C020D" w:rsidRPr="00BF477F" w:rsidRDefault="008C020D">
      <w:pPr>
        <w:ind w:leftChars="200" w:left="420" w:rightChars="200" w:right="420"/>
        <w:jc w:val="center"/>
        <w:rPr>
          <w:rFonts w:ascii="宋体" w:eastAsia="宋体" w:hAnsi="宋体" w:cs="宋体"/>
          <w:szCs w:val="21"/>
        </w:rPr>
      </w:pPr>
    </w:p>
    <w:p w:rsidR="008C020D" w:rsidRPr="00BF477F" w:rsidRDefault="001C1A2E">
      <w:pPr>
        <w:ind w:leftChars="200" w:left="420" w:rightChars="200" w:right="420"/>
        <w:textAlignment w:val="baseline"/>
        <w:rPr>
          <w:rFonts w:ascii="黑体" w:eastAsia="黑体" w:hAnsi="黑体" w:cs="黑体"/>
          <w:sz w:val="18"/>
          <w:szCs w:val="18"/>
        </w:rPr>
      </w:pPr>
      <w:r w:rsidRPr="00BF477F">
        <w:rPr>
          <w:rFonts w:ascii="黑体" w:eastAsia="黑体" w:hAnsi="黑体" w:cs="黑体" w:hint="eastAsia"/>
          <w:b/>
          <w:bCs/>
          <w:sz w:val="18"/>
          <w:szCs w:val="18"/>
        </w:rPr>
        <w:t>摘</w:t>
      </w:r>
      <w:r w:rsidRPr="00BF477F">
        <w:rPr>
          <w:rFonts w:ascii="黑体" w:eastAsia="黑体" w:hAnsi="黑体" w:cs="黑体" w:hint="eastAsia"/>
          <w:b/>
          <w:bCs/>
          <w:sz w:val="18"/>
          <w:szCs w:val="18"/>
        </w:rPr>
        <w:t xml:space="preserve">  </w:t>
      </w:r>
      <w:r w:rsidRPr="00BF477F">
        <w:rPr>
          <w:rFonts w:ascii="黑体" w:eastAsia="黑体" w:hAnsi="黑体" w:cs="黑体" w:hint="eastAsia"/>
          <w:b/>
          <w:bCs/>
          <w:sz w:val="18"/>
          <w:szCs w:val="18"/>
        </w:rPr>
        <w:t>要：</w:t>
      </w:r>
      <w:r w:rsidRPr="00BF477F">
        <w:rPr>
          <w:rFonts w:ascii="宋体" w:eastAsia="宋体" w:hAnsi="宋体" w:cs="宋体" w:hint="eastAsia"/>
          <w:sz w:val="18"/>
          <w:szCs w:val="18"/>
        </w:rPr>
        <w:t>国际环保要求日趋严格、船东履约要求逐步严苛，也对低排放、清洁能源船舶提出了新的发展需求。目前，我国</w:t>
      </w:r>
      <w:r w:rsidRPr="00BF477F">
        <w:rPr>
          <w:rFonts w:ascii="Times New Roman" w:eastAsia="宋体" w:hAnsi="Times New Roman" w:cs="Times New Roman"/>
          <w:sz w:val="18"/>
          <w:szCs w:val="18"/>
        </w:rPr>
        <w:t>90%</w:t>
      </w:r>
      <w:r w:rsidRPr="00BF477F">
        <w:rPr>
          <w:rFonts w:ascii="宋体" w:eastAsia="宋体" w:hAnsi="宋体" w:cs="宋体" w:hint="eastAsia"/>
          <w:sz w:val="18"/>
          <w:szCs w:val="18"/>
        </w:rPr>
        <w:t>以上水运船舶仍然采用柴油动力推进系统，具有燃油成本高、噪音大、排放污染等问题。相较于传统的船舶动力系统，</w:t>
      </w:r>
      <w:proofErr w:type="gramStart"/>
      <w:r w:rsidRPr="00BF477F">
        <w:rPr>
          <w:rFonts w:ascii="宋体" w:eastAsia="宋体" w:hAnsi="宋体" w:cs="宋体" w:hint="eastAsia"/>
          <w:sz w:val="18"/>
          <w:szCs w:val="18"/>
        </w:rPr>
        <w:t>电力推进式船生态优势</w:t>
      </w:r>
      <w:proofErr w:type="gramEnd"/>
      <w:r w:rsidRPr="00BF477F">
        <w:rPr>
          <w:rFonts w:ascii="宋体" w:eastAsia="宋体" w:hAnsi="宋体" w:cs="宋体" w:hint="eastAsia"/>
          <w:sz w:val="18"/>
          <w:szCs w:val="18"/>
        </w:rPr>
        <w:t>和综合效益明显，但也在续航、电池寿命和安全性等方面存在若干问题，需要进行深入分析。本文围绕电动船舶综合效益，建立了全生命周期的能耗模型及排放模型，并对其进行了经济效益分析。结果表明，电动船舶环保节能优势显著，且有更低的运营成本，</w:t>
      </w:r>
      <w:r w:rsidRPr="00BF477F">
        <w:rPr>
          <w:rFonts w:ascii="宋体" w:eastAsia="宋体" w:hAnsi="宋体" w:cs="宋体" w:hint="eastAsia"/>
          <w:kern w:val="0"/>
          <w:sz w:val="18"/>
          <w:szCs w:val="18"/>
        </w:rPr>
        <w:t>内河集装箱电动船舶未来发展前景巨大。</w:t>
      </w:r>
      <w:r w:rsidRPr="00BF477F">
        <w:rPr>
          <w:rFonts w:ascii="宋体" w:eastAsia="宋体" w:hAnsi="宋体" w:cs="宋体" w:hint="eastAsia"/>
          <w:sz w:val="18"/>
          <w:szCs w:val="18"/>
        </w:rPr>
        <w:t>本研究为国际航运业采取有效的措施控制船舶排放进行了有益的探索。</w:t>
      </w:r>
      <w:r w:rsidRPr="00BF477F">
        <w:rPr>
          <w:rFonts w:ascii="宋体" w:eastAsia="宋体" w:hAnsi="宋体" w:cs="宋体" w:hint="eastAsia"/>
          <w:sz w:val="18"/>
          <w:szCs w:val="18"/>
        </w:rPr>
        <w:t xml:space="preserve"> </w:t>
      </w:r>
    </w:p>
    <w:p w:rsidR="008C020D" w:rsidRPr="00BF477F" w:rsidRDefault="001C1A2E">
      <w:pPr>
        <w:ind w:leftChars="200" w:left="420" w:rightChars="200" w:right="420"/>
        <w:textAlignment w:val="baseline"/>
        <w:rPr>
          <w:rFonts w:ascii="宋体" w:eastAsia="宋体" w:hAnsi="宋体" w:cs="宋体"/>
          <w:sz w:val="18"/>
          <w:szCs w:val="18"/>
        </w:rPr>
      </w:pPr>
      <w:r w:rsidRPr="00BF477F">
        <w:rPr>
          <w:rFonts w:ascii="黑体" w:eastAsia="黑体" w:hAnsi="黑体" w:cs="黑体" w:hint="eastAsia"/>
          <w:b/>
          <w:bCs/>
          <w:sz w:val="18"/>
          <w:szCs w:val="18"/>
        </w:rPr>
        <w:t>关键词：</w:t>
      </w:r>
      <w:r w:rsidRPr="00BF477F">
        <w:rPr>
          <w:rFonts w:ascii="宋体" w:eastAsia="宋体" w:hAnsi="宋体" w:cs="宋体" w:hint="eastAsia"/>
          <w:sz w:val="18"/>
          <w:szCs w:val="18"/>
        </w:rPr>
        <w:t>绿色航运；内河集装箱船</w:t>
      </w:r>
      <w:proofErr w:type="gramStart"/>
      <w:r w:rsidRPr="00BF477F">
        <w:rPr>
          <w:rFonts w:ascii="宋体" w:eastAsia="宋体" w:hAnsi="宋体" w:cs="宋体" w:hint="eastAsia"/>
          <w:sz w:val="18"/>
          <w:szCs w:val="18"/>
        </w:rPr>
        <w:t>舶</w:t>
      </w:r>
      <w:proofErr w:type="gramEnd"/>
      <w:r w:rsidRPr="00BF477F">
        <w:rPr>
          <w:rFonts w:ascii="宋体" w:eastAsia="宋体" w:hAnsi="宋体" w:cs="宋体" w:hint="eastAsia"/>
          <w:sz w:val="18"/>
          <w:szCs w:val="18"/>
        </w:rPr>
        <w:t>电动化；全生命周期；碳排放</w:t>
      </w:r>
      <w:r w:rsidRPr="00BF477F">
        <w:rPr>
          <w:rFonts w:ascii="宋体" w:eastAsia="宋体" w:hAnsi="宋体" w:cs="宋体" w:hint="eastAsia"/>
          <w:sz w:val="18"/>
          <w:szCs w:val="18"/>
        </w:rPr>
        <w:t>；综合效益分析</w:t>
      </w:r>
    </w:p>
    <w:p w:rsidR="008C020D" w:rsidRPr="00BF477F" w:rsidRDefault="001C1A2E">
      <w:pPr>
        <w:spacing w:line="120" w:lineRule="auto"/>
        <w:jc w:val="center"/>
        <w:rPr>
          <w:rFonts w:ascii="Times New Roman" w:hAnsi="Times New Roman" w:cs="Times New Roman"/>
          <w:b/>
          <w:bCs/>
          <w:sz w:val="28"/>
          <w:szCs w:val="28"/>
        </w:rPr>
      </w:pPr>
      <w:r w:rsidRPr="00BF477F">
        <w:rPr>
          <w:rFonts w:ascii="Times New Roman" w:hAnsi="Times New Roman" w:cs="Times New Roman"/>
          <w:b/>
          <w:bCs/>
          <w:sz w:val="28"/>
          <w:szCs w:val="28"/>
        </w:rPr>
        <w:t xml:space="preserve">Whole </w:t>
      </w:r>
      <w:r w:rsidRPr="00BF477F">
        <w:rPr>
          <w:rFonts w:ascii="Times New Roman" w:hAnsi="Times New Roman" w:cs="Times New Roman" w:hint="eastAsia"/>
          <w:b/>
          <w:bCs/>
          <w:sz w:val="28"/>
          <w:szCs w:val="28"/>
        </w:rPr>
        <w:t>l</w:t>
      </w:r>
      <w:r w:rsidRPr="00BF477F">
        <w:rPr>
          <w:rFonts w:ascii="Times New Roman" w:hAnsi="Times New Roman" w:cs="Times New Roman"/>
          <w:b/>
          <w:bCs/>
          <w:sz w:val="28"/>
          <w:szCs w:val="28"/>
        </w:rPr>
        <w:t xml:space="preserve">ife </w:t>
      </w:r>
      <w:proofErr w:type="gramStart"/>
      <w:r w:rsidRPr="00BF477F">
        <w:rPr>
          <w:rFonts w:ascii="Times New Roman" w:hAnsi="Times New Roman" w:cs="Times New Roman" w:hint="eastAsia"/>
          <w:b/>
          <w:bCs/>
          <w:sz w:val="28"/>
          <w:szCs w:val="28"/>
        </w:rPr>
        <w:t>c</w:t>
      </w:r>
      <w:r w:rsidRPr="00BF477F">
        <w:rPr>
          <w:rFonts w:ascii="Times New Roman" w:hAnsi="Times New Roman" w:cs="Times New Roman"/>
          <w:b/>
          <w:bCs/>
          <w:sz w:val="28"/>
          <w:szCs w:val="28"/>
        </w:rPr>
        <w:t xml:space="preserve">ycle </w:t>
      </w:r>
      <w:r w:rsidRPr="00BF477F">
        <w:rPr>
          <w:rFonts w:ascii="Times New Roman" w:hAnsi="Times New Roman" w:cs="Times New Roman" w:hint="eastAsia"/>
          <w:b/>
          <w:bCs/>
          <w:sz w:val="28"/>
          <w:szCs w:val="28"/>
        </w:rPr>
        <w:t>b</w:t>
      </w:r>
      <w:r w:rsidRPr="00BF477F">
        <w:rPr>
          <w:rFonts w:ascii="Times New Roman" w:hAnsi="Times New Roman" w:cs="Times New Roman"/>
          <w:b/>
          <w:bCs/>
          <w:sz w:val="28"/>
          <w:szCs w:val="28"/>
        </w:rPr>
        <w:t>ased</w:t>
      </w:r>
      <w:proofErr w:type="gramEnd"/>
      <w:r w:rsidRPr="00BF477F">
        <w:rPr>
          <w:rFonts w:ascii="Times New Roman" w:hAnsi="Times New Roman" w:cs="Times New Roman"/>
          <w:b/>
          <w:bCs/>
          <w:sz w:val="28"/>
          <w:szCs w:val="28"/>
        </w:rPr>
        <w:t xml:space="preserve"> </w:t>
      </w:r>
      <w:r w:rsidRPr="00BF477F">
        <w:rPr>
          <w:rFonts w:ascii="Times New Roman" w:hAnsi="Times New Roman" w:cs="Times New Roman" w:hint="eastAsia"/>
          <w:b/>
          <w:bCs/>
          <w:sz w:val="28"/>
          <w:szCs w:val="28"/>
        </w:rPr>
        <w:t>e</w:t>
      </w:r>
      <w:r w:rsidRPr="00BF477F">
        <w:rPr>
          <w:rFonts w:ascii="Times New Roman" w:hAnsi="Times New Roman" w:cs="Times New Roman"/>
          <w:b/>
          <w:bCs/>
          <w:sz w:val="28"/>
          <w:szCs w:val="28"/>
        </w:rPr>
        <w:t xml:space="preserve">lectrification of </w:t>
      </w:r>
      <w:r w:rsidRPr="00BF477F">
        <w:rPr>
          <w:rFonts w:ascii="Times New Roman" w:hAnsi="Times New Roman" w:cs="Times New Roman" w:hint="eastAsia"/>
          <w:b/>
          <w:bCs/>
          <w:sz w:val="28"/>
          <w:szCs w:val="28"/>
        </w:rPr>
        <w:t>i</w:t>
      </w:r>
      <w:r w:rsidRPr="00BF477F">
        <w:rPr>
          <w:rFonts w:ascii="Times New Roman" w:hAnsi="Times New Roman" w:cs="Times New Roman"/>
          <w:b/>
          <w:bCs/>
          <w:sz w:val="28"/>
          <w:szCs w:val="28"/>
        </w:rPr>
        <w:t xml:space="preserve">nland </w:t>
      </w:r>
      <w:r w:rsidRPr="00BF477F">
        <w:rPr>
          <w:rFonts w:ascii="Times New Roman" w:hAnsi="Times New Roman" w:cs="Times New Roman" w:hint="eastAsia"/>
          <w:b/>
          <w:bCs/>
          <w:sz w:val="28"/>
          <w:szCs w:val="28"/>
        </w:rPr>
        <w:t>w</w:t>
      </w:r>
      <w:r w:rsidRPr="00BF477F">
        <w:rPr>
          <w:rFonts w:ascii="Times New Roman" w:hAnsi="Times New Roman" w:cs="Times New Roman"/>
          <w:b/>
          <w:bCs/>
          <w:sz w:val="28"/>
          <w:szCs w:val="28"/>
        </w:rPr>
        <w:t xml:space="preserve">aterway </w:t>
      </w:r>
      <w:r w:rsidRPr="00BF477F">
        <w:rPr>
          <w:rFonts w:ascii="Times New Roman" w:hAnsi="Times New Roman" w:cs="Times New Roman" w:hint="eastAsia"/>
          <w:b/>
          <w:bCs/>
          <w:sz w:val="28"/>
          <w:szCs w:val="28"/>
        </w:rPr>
        <w:t>c</w:t>
      </w:r>
      <w:r w:rsidRPr="00BF477F">
        <w:rPr>
          <w:rFonts w:ascii="Times New Roman" w:hAnsi="Times New Roman" w:cs="Times New Roman"/>
          <w:b/>
          <w:bCs/>
          <w:sz w:val="28"/>
          <w:szCs w:val="28"/>
        </w:rPr>
        <w:t xml:space="preserve">ontainer </w:t>
      </w:r>
      <w:r w:rsidRPr="00BF477F">
        <w:rPr>
          <w:rFonts w:ascii="Times New Roman" w:hAnsi="Times New Roman" w:cs="Times New Roman" w:hint="eastAsia"/>
          <w:b/>
          <w:bCs/>
          <w:sz w:val="28"/>
          <w:szCs w:val="28"/>
        </w:rPr>
        <w:t>ship</w:t>
      </w:r>
      <w:r w:rsidRPr="00BF477F">
        <w:rPr>
          <w:rFonts w:ascii="Times New Roman" w:hAnsi="Times New Roman" w:cs="Times New Roman"/>
          <w:b/>
          <w:bCs/>
          <w:sz w:val="28"/>
          <w:szCs w:val="28"/>
        </w:rPr>
        <w:t xml:space="preserve">s </w:t>
      </w:r>
      <w:r w:rsidRPr="00BF477F">
        <w:rPr>
          <w:rFonts w:ascii="Times New Roman" w:hAnsi="Times New Roman" w:cs="Times New Roman" w:hint="eastAsia"/>
          <w:b/>
          <w:bCs/>
          <w:sz w:val="28"/>
          <w:szCs w:val="28"/>
        </w:rPr>
        <w:t>c</w:t>
      </w:r>
      <w:r w:rsidRPr="00BF477F">
        <w:rPr>
          <w:rFonts w:ascii="Times New Roman" w:hAnsi="Times New Roman" w:cs="Times New Roman"/>
          <w:b/>
          <w:bCs/>
          <w:sz w:val="28"/>
          <w:szCs w:val="28"/>
        </w:rPr>
        <w:t xml:space="preserve">arbon </w:t>
      </w:r>
      <w:r w:rsidRPr="00BF477F">
        <w:rPr>
          <w:rFonts w:ascii="Times New Roman" w:hAnsi="Times New Roman" w:cs="Times New Roman" w:hint="eastAsia"/>
          <w:b/>
          <w:bCs/>
          <w:sz w:val="28"/>
          <w:szCs w:val="28"/>
        </w:rPr>
        <w:t>e</w:t>
      </w:r>
      <w:r w:rsidRPr="00BF477F">
        <w:rPr>
          <w:rFonts w:ascii="Times New Roman" w:hAnsi="Times New Roman" w:cs="Times New Roman"/>
          <w:b/>
          <w:bCs/>
          <w:sz w:val="28"/>
          <w:szCs w:val="28"/>
        </w:rPr>
        <w:t xml:space="preserve">mission </w:t>
      </w:r>
      <w:r w:rsidRPr="00BF477F">
        <w:rPr>
          <w:rFonts w:ascii="Times New Roman" w:hAnsi="Times New Roman" w:cs="Times New Roman" w:hint="eastAsia"/>
          <w:b/>
          <w:bCs/>
          <w:sz w:val="28"/>
          <w:szCs w:val="28"/>
        </w:rPr>
        <w:t>m</w:t>
      </w:r>
      <w:r w:rsidRPr="00BF477F">
        <w:rPr>
          <w:rFonts w:ascii="Times New Roman" w:hAnsi="Times New Roman" w:cs="Times New Roman"/>
          <w:b/>
          <w:bCs/>
          <w:sz w:val="28"/>
          <w:szCs w:val="28"/>
        </w:rPr>
        <w:t xml:space="preserve">odelling and </w:t>
      </w:r>
      <w:r w:rsidRPr="00BF477F">
        <w:rPr>
          <w:rFonts w:ascii="Times New Roman" w:hAnsi="Times New Roman" w:cs="Times New Roman" w:hint="eastAsia"/>
          <w:b/>
          <w:bCs/>
          <w:sz w:val="28"/>
          <w:szCs w:val="28"/>
        </w:rPr>
        <w:t>c</w:t>
      </w:r>
      <w:r w:rsidRPr="00BF477F">
        <w:rPr>
          <w:rFonts w:ascii="Times New Roman" w:hAnsi="Times New Roman" w:cs="Times New Roman"/>
          <w:b/>
          <w:bCs/>
          <w:sz w:val="28"/>
          <w:szCs w:val="28"/>
        </w:rPr>
        <w:t xml:space="preserve">omprehensive </w:t>
      </w:r>
      <w:r w:rsidRPr="00BF477F">
        <w:rPr>
          <w:rFonts w:ascii="Times New Roman" w:hAnsi="Times New Roman" w:cs="Times New Roman" w:hint="eastAsia"/>
          <w:b/>
          <w:bCs/>
          <w:sz w:val="28"/>
          <w:szCs w:val="28"/>
        </w:rPr>
        <w:t>b</w:t>
      </w:r>
      <w:r w:rsidRPr="00BF477F">
        <w:rPr>
          <w:rFonts w:ascii="Times New Roman" w:hAnsi="Times New Roman" w:cs="Times New Roman"/>
          <w:b/>
          <w:bCs/>
          <w:sz w:val="28"/>
          <w:szCs w:val="28"/>
        </w:rPr>
        <w:t xml:space="preserve">enefit </w:t>
      </w:r>
      <w:r w:rsidRPr="00BF477F">
        <w:rPr>
          <w:rFonts w:ascii="Times New Roman" w:hAnsi="Times New Roman" w:cs="Times New Roman" w:hint="eastAsia"/>
          <w:b/>
          <w:bCs/>
          <w:sz w:val="28"/>
          <w:szCs w:val="28"/>
        </w:rPr>
        <w:t>a</w:t>
      </w:r>
      <w:r w:rsidRPr="00BF477F">
        <w:rPr>
          <w:rFonts w:ascii="Times New Roman" w:hAnsi="Times New Roman" w:cs="Times New Roman"/>
          <w:b/>
          <w:bCs/>
          <w:sz w:val="28"/>
          <w:szCs w:val="28"/>
        </w:rPr>
        <w:t>nalysis</w:t>
      </w:r>
    </w:p>
    <w:p w:rsidR="008C020D" w:rsidRPr="00BF477F" w:rsidRDefault="001C1A2E">
      <w:pPr>
        <w:spacing w:line="120" w:lineRule="auto"/>
        <w:jc w:val="center"/>
        <w:rPr>
          <w:rFonts w:ascii="Times New Roman" w:eastAsia="黑体" w:hAnsi="Times New Roman" w:cs="Times New Roman"/>
          <w:i/>
          <w:szCs w:val="21"/>
        </w:rPr>
      </w:pPr>
      <w:r w:rsidRPr="00BF477F">
        <w:rPr>
          <w:rFonts w:ascii="Times New Roman" w:eastAsia="黑体" w:hAnsi="Times New Roman" w:cs="Times New Roman" w:hint="eastAsia"/>
          <w:i/>
          <w:szCs w:val="21"/>
        </w:rPr>
        <w:t xml:space="preserve">Ling Guiyang </w:t>
      </w:r>
      <w:r w:rsidRPr="00BF477F">
        <w:rPr>
          <w:rFonts w:ascii="Times New Roman" w:eastAsia="楷体" w:hAnsi="Times New Roman" w:cs="Times New Roman" w:hint="eastAsia"/>
          <w:sz w:val="28"/>
          <w:szCs w:val="28"/>
          <w:vertAlign w:val="superscript"/>
        </w:rPr>
        <w:t>1a</w:t>
      </w:r>
      <w:r w:rsidRPr="00BF477F">
        <w:rPr>
          <w:rFonts w:ascii="Times New Roman" w:eastAsia="黑体" w:hAnsi="Times New Roman" w:cs="Times New Roman" w:hint="eastAsia"/>
          <w:i/>
          <w:szCs w:val="21"/>
        </w:rPr>
        <w:t xml:space="preserve">, He </w:t>
      </w:r>
      <w:proofErr w:type="spellStart"/>
      <w:r w:rsidRPr="00BF477F">
        <w:rPr>
          <w:rFonts w:ascii="Times New Roman" w:eastAsia="黑体" w:hAnsi="Times New Roman" w:cs="Times New Roman" w:hint="eastAsia"/>
          <w:i/>
          <w:szCs w:val="21"/>
        </w:rPr>
        <w:t>Junliang</w:t>
      </w:r>
      <w:proofErr w:type="spellEnd"/>
      <w:r w:rsidRPr="00BF477F">
        <w:rPr>
          <w:rFonts w:ascii="Times New Roman" w:eastAsia="楷体" w:hAnsi="Times New Roman" w:cs="Times New Roman" w:hint="eastAsia"/>
          <w:sz w:val="28"/>
          <w:szCs w:val="28"/>
          <w:vertAlign w:val="superscript"/>
        </w:rPr>
        <w:t xml:space="preserve"> 1</w:t>
      </w:r>
      <w:r w:rsidRPr="00BF477F">
        <w:rPr>
          <w:rFonts w:ascii="Times New Roman" w:eastAsia="黑体" w:hAnsi="Times New Roman" w:cs="Times New Roman" w:hint="eastAsia"/>
          <w:i/>
          <w:szCs w:val="21"/>
        </w:rPr>
        <w:t xml:space="preserve">, Zhan </w:t>
      </w:r>
      <w:proofErr w:type="spellStart"/>
      <w:r w:rsidRPr="00BF477F">
        <w:rPr>
          <w:rFonts w:ascii="Times New Roman" w:eastAsia="黑体" w:hAnsi="Times New Roman" w:cs="Times New Roman" w:hint="eastAsia"/>
          <w:i/>
          <w:szCs w:val="21"/>
        </w:rPr>
        <w:t>Haidong</w:t>
      </w:r>
      <w:proofErr w:type="spellEnd"/>
      <w:r w:rsidRPr="00BF477F">
        <w:rPr>
          <w:rFonts w:ascii="Times New Roman" w:eastAsia="楷体" w:hAnsi="Times New Roman" w:cs="Times New Roman" w:hint="eastAsia"/>
          <w:sz w:val="28"/>
          <w:szCs w:val="28"/>
          <w:vertAlign w:val="superscript"/>
        </w:rPr>
        <w:t xml:space="preserve"> a</w:t>
      </w:r>
      <w:r w:rsidRPr="00BF477F">
        <w:rPr>
          <w:rFonts w:ascii="Times New Roman" w:eastAsia="黑体" w:hAnsi="Times New Roman" w:cs="Times New Roman" w:hint="eastAsia"/>
          <w:i/>
          <w:szCs w:val="21"/>
        </w:rPr>
        <w:t xml:space="preserve">, Yang </w:t>
      </w:r>
      <w:proofErr w:type="spellStart"/>
      <w:r w:rsidRPr="00BF477F">
        <w:rPr>
          <w:rFonts w:ascii="Times New Roman" w:eastAsia="黑体" w:hAnsi="Times New Roman" w:cs="Times New Roman" w:hint="eastAsia"/>
          <w:i/>
          <w:szCs w:val="21"/>
        </w:rPr>
        <w:t>Zhensheng</w:t>
      </w:r>
      <w:proofErr w:type="spellEnd"/>
      <w:r w:rsidRPr="00BF477F">
        <w:rPr>
          <w:rFonts w:ascii="Times New Roman" w:eastAsia="楷体" w:hAnsi="Times New Roman" w:cs="Times New Roman" w:hint="eastAsia"/>
          <w:sz w:val="28"/>
          <w:szCs w:val="28"/>
          <w:vertAlign w:val="superscript"/>
        </w:rPr>
        <w:t xml:space="preserve"> 1</w:t>
      </w:r>
    </w:p>
    <w:p w:rsidR="008C020D" w:rsidRPr="00BF477F" w:rsidRDefault="001C1A2E">
      <w:pPr>
        <w:spacing w:line="120" w:lineRule="auto"/>
        <w:jc w:val="center"/>
        <w:rPr>
          <w:rFonts w:ascii="Times New Roman" w:eastAsia="楷体_GB2312" w:hAnsi="Times New Roman" w:cs="Times New Roman"/>
          <w:iCs/>
          <w:szCs w:val="21"/>
        </w:rPr>
      </w:pPr>
      <w:r w:rsidRPr="00BF477F">
        <w:rPr>
          <w:rFonts w:ascii="Times New Roman" w:eastAsia="黑体" w:hAnsi="Times New Roman" w:cs="Times New Roman" w:hint="eastAsia"/>
          <w:i/>
          <w:szCs w:val="21"/>
        </w:rPr>
        <w:t xml:space="preserve">(1. Institute of Logistics Science and </w:t>
      </w:r>
      <w:r w:rsidRPr="00BF477F">
        <w:rPr>
          <w:rFonts w:ascii="Times New Roman" w:eastAsia="黑体" w:hAnsi="Times New Roman" w:cs="Times New Roman" w:hint="eastAsia"/>
          <w:i/>
          <w:szCs w:val="21"/>
        </w:rPr>
        <w:t xml:space="preserve">Engineering, Shanghai Maritime University, Pudong New Area, Shanghai 201306; a. Shanghai Pilot Station, </w:t>
      </w:r>
      <w:proofErr w:type="spellStart"/>
      <w:r w:rsidRPr="00BF477F">
        <w:rPr>
          <w:rFonts w:ascii="Times New Roman" w:eastAsia="黑体" w:hAnsi="Times New Roman" w:cs="Times New Roman" w:hint="eastAsia"/>
          <w:i/>
          <w:szCs w:val="21"/>
        </w:rPr>
        <w:t>Hongkou</w:t>
      </w:r>
      <w:proofErr w:type="spellEnd"/>
      <w:r w:rsidRPr="00BF477F">
        <w:rPr>
          <w:rFonts w:ascii="Times New Roman" w:eastAsia="黑体" w:hAnsi="Times New Roman" w:cs="Times New Roman" w:hint="eastAsia"/>
          <w:i/>
          <w:szCs w:val="21"/>
        </w:rPr>
        <w:t>, Shanghai 200082)</w:t>
      </w:r>
    </w:p>
    <w:p w:rsidR="008C020D" w:rsidRDefault="001C1A2E">
      <w:pPr>
        <w:spacing w:line="120" w:lineRule="auto"/>
        <w:ind w:leftChars="200" w:left="420" w:rightChars="200" w:right="420"/>
        <w:textAlignment w:val="baseline"/>
        <w:rPr>
          <w:rFonts w:ascii="Times New Roman" w:eastAsia="宋体" w:hAnsi="Times New Roman" w:cs="Times New Roman"/>
          <w:sz w:val="18"/>
          <w:szCs w:val="18"/>
        </w:rPr>
      </w:pPr>
      <w:r>
        <w:rPr>
          <w:rFonts w:ascii="Times New Roman" w:eastAsia="楷体_GB2312" w:hAnsi="Times New Roman" w:cs="Times New Roman"/>
          <w:b/>
          <w:sz w:val="18"/>
          <w:szCs w:val="18"/>
        </w:rPr>
        <w:t>Abstract</w:t>
      </w:r>
      <w:r>
        <w:rPr>
          <w:rFonts w:ascii="Times New Roman" w:eastAsia="楷体_GB2312" w:hAnsi="Times New Roman" w:cs="Times New Roman"/>
          <w:b/>
          <w:sz w:val="18"/>
          <w:szCs w:val="18"/>
        </w:rPr>
        <w:t>：</w:t>
      </w:r>
      <w:r>
        <w:rPr>
          <w:rFonts w:ascii="Times New Roman" w:eastAsia="宋体" w:hAnsi="Times New Roman" w:cs="Times New Roman"/>
          <w:sz w:val="18"/>
          <w:szCs w:val="18"/>
        </w:rPr>
        <w:t>The increasingly stringent international environmental protection requirements and the progressively tougher compliance requirements of shipowners have also put forward new development needs for low-emission, clean energy vessels. At present, more than 90%</w:t>
      </w:r>
      <w:r>
        <w:rPr>
          <w:rFonts w:ascii="Times New Roman" w:eastAsia="宋体" w:hAnsi="Times New Roman" w:cs="Times New Roman"/>
          <w:sz w:val="18"/>
          <w:szCs w:val="18"/>
        </w:rPr>
        <w:t xml:space="preserve"> of China's water transport </w:t>
      </w:r>
      <w:r>
        <w:rPr>
          <w:rFonts w:ascii="Times New Roman" w:eastAsia="宋体" w:hAnsi="Times New Roman" w:cs="Times New Roman" w:hint="eastAsia"/>
          <w:sz w:val="18"/>
          <w:szCs w:val="18"/>
        </w:rPr>
        <w:t>ship</w:t>
      </w:r>
      <w:r>
        <w:rPr>
          <w:rFonts w:ascii="Times New Roman" w:eastAsia="宋体" w:hAnsi="Times New Roman" w:cs="Times New Roman"/>
          <w:sz w:val="18"/>
          <w:szCs w:val="18"/>
        </w:rPr>
        <w:t>s still use diesel-powered propulsion systems, which have problems such as high fuel costs, high noise levels and emission pollution. Compared with the traditional ship power system, the ecological advantages and comprehensi</w:t>
      </w:r>
      <w:r>
        <w:rPr>
          <w:rFonts w:ascii="Times New Roman" w:eastAsia="宋体" w:hAnsi="Times New Roman" w:cs="Times New Roman"/>
          <w:sz w:val="18"/>
          <w:szCs w:val="18"/>
        </w:rPr>
        <w:t xml:space="preserve">ve benefits of electric propulsion type ships are obvious, but there are also problems such as shorter range and battery life, which need to be </w:t>
      </w:r>
      <w:proofErr w:type="spellStart"/>
      <w:r>
        <w:rPr>
          <w:rFonts w:ascii="Times New Roman" w:eastAsia="宋体" w:hAnsi="Times New Roman" w:cs="Times New Roman"/>
          <w:sz w:val="18"/>
          <w:szCs w:val="18"/>
        </w:rPr>
        <w:t>analysed</w:t>
      </w:r>
      <w:proofErr w:type="spellEnd"/>
      <w:r>
        <w:rPr>
          <w:rFonts w:ascii="Times New Roman" w:eastAsia="宋体" w:hAnsi="Times New Roman" w:cs="Times New Roman"/>
          <w:sz w:val="18"/>
          <w:szCs w:val="18"/>
        </w:rPr>
        <w:t xml:space="preserve"> in depth. This paper establishes a whole life cycle energy consumption model and emission model for the</w:t>
      </w:r>
      <w:r>
        <w:rPr>
          <w:rFonts w:ascii="Times New Roman" w:eastAsia="宋体" w:hAnsi="Times New Roman" w:cs="Times New Roman"/>
          <w:sz w:val="18"/>
          <w:szCs w:val="18"/>
        </w:rPr>
        <w:t xml:space="preserve"> comprehensive benefits of electric ships, and conducts an economic benefit analysis. The results show that electric ships have significant advantages in environmental protection and energy saving, and have lower costs, and that electric ships for inland c</w:t>
      </w:r>
      <w:r>
        <w:rPr>
          <w:rFonts w:ascii="Times New Roman" w:eastAsia="宋体" w:hAnsi="Times New Roman" w:cs="Times New Roman"/>
          <w:sz w:val="18"/>
          <w:szCs w:val="18"/>
        </w:rPr>
        <w:t>ontainers have great prospects for future development. This paper provides a useful exploration for the international shipping industry to adopt effective measures to control ship emissions.</w:t>
      </w:r>
    </w:p>
    <w:p w:rsidR="008C020D" w:rsidRDefault="001C1A2E">
      <w:pPr>
        <w:spacing w:line="120" w:lineRule="auto"/>
        <w:ind w:leftChars="200" w:left="420" w:rightChars="200" w:right="420"/>
        <w:rPr>
          <w:rFonts w:ascii="Times New Roman" w:eastAsia="楷体_GB2312" w:hAnsi="Times New Roman" w:cs="Times New Roman"/>
          <w:iCs/>
          <w:szCs w:val="21"/>
        </w:rPr>
        <w:sectPr w:rsidR="008C020D">
          <w:headerReference w:type="even" r:id="rId9"/>
          <w:footerReference w:type="even" r:id="rId10"/>
          <w:footerReference w:type="default" r:id="rId11"/>
          <w:headerReference w:type="first" r:id="rId12"/>
          <w:footerReference w:type="first" r:id="rId13"/>
          <w:pgSz w:w="11906" w:h="16838"/>
          <w:pgMar w:top="1440" w:right="1123" w:bottom="1440" w:left="1123" w:header="907" w:footer="283" w:gutter="0"/>
          <w:cols w:space="425"/>
          <w:docGrid w:type="lines" w:linePitch="312"/>
        </w:sectPr>
      </w:pPr>
      <w:r>
        <w:rPr>
          <w:rFonts w:ascii="Times New Roman" w:eastAsia="楷体_GB2312" w:hAnsi="Times New Roman" w:cs="Times New Roman"/>
          <w:b/>
          <w:sz w:val="18"/>
          <w:szCs w:val="18"/>
        </w:rPr>
        <w:t>Key words</w:t>
      </w:r>
      <w:r>
        <w:rPr>
          <w:rFonts w:ascii="Times New Roman" w:eastAsia="楷体_GB2312" w:hAnsi="Times New Roman" w:cs="Times New Roman" w:hint="eastAsia"/>
          <w:b/>
          <w:sz w:val="18"/>
          <w:szCs w:val="18"/>
        </w:rPr>
        <w:t>：</w:t>
      </w:r>
      <w:r>
        <w:rPr>
          <w:rFonts w:ascii="Times New Roman" w:eastAsia="楷体_GB2312" w:hAnsi="Times New Roman" w:cs="Times New Roman" w:hint="eastAsia"/>
          <w:bCs/>
          <w:sz w:val="18"/>
          <w:szCs w:val="18"/>
        </w:rPr>
        <w:t>w</w:t>
      </w:r>
      <w:r>
        <w:rPr>
          <w:rFonts w:ascii="Times New Roman" w:eastAsia="宋体" w:hAnsi="Times New Roman" w:cs="Times New Roman"/>
          <w:sz w:val="18"/>
          <w:szCs w:val="18"/>
        </w:rPr>
        <w:t>ater</w:t>
      </w:r>
      <w:r>
        <w:rPr>
          <w:rFonts w:ascii="Times New Roman" w:eastAsia="宋体" w:hAnsi="Times New Roman" w:cs="Times New Roman" w:hint="eastAsia"/>
          <w:sz w:val="18"/>
          <w:szCs w:val="18"/>
        </w:rPr>
        <w:t>way</w:t>
      </w:r>
      <w:r>
        <w:rPr>
          <w:rFonts w:ascii="Times New Roman" w:eastAsia="宋体" w:hAnsi="Times New Roman" w:cs="Times New Roman"/>
          <w:sz w:val="18"/>
          <w:szCs w:val="18"/>
        </w:rPr>
        <w:t xml:space="preserve"> transport</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e</w:t>
      </w:r>
      <w:r>
        <w:rPr>
          <w:rFonts w:ascii="Times New Roman" w:eastAsia="宋体" w:hAnsi="Times New Roman" w:cs="Times New Roman"/>
          <w:sz w:val="18"/>
          <w:szCs w:val="18"/>
        </w:rPr>
        <w:t>lectrification of inland container ships</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whole</w:t>
      </w:r>
      <w:r>
        <w:rPr>
          <w:rFonts w:ascii="Times New Roman" w:eastAsia="宋体" w:hAnsi="Times New Roman" w:cs="Times New Roman"/>
          <w:sz w:val="18"/>
          <w:szCs w:val="18"/>
        </w:rPr>
        <w:t xml:space="preserve"> life cycle</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c</w:t>
      </w:r>
      <w:r>
        <w:rPr>
          <w:rFonts w:ascii="Times New Roman" w:eastAsia="宋体" w:hAnsi="Times New Roman" w:cs="Times New Roman"/>
          <w:sz w:val="18"/>
          <w:szCs w:val="18"/>
        </w:rPr>
        <w:t>arbon emissions;</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c</w:t>
      </w:r>
      <w:r>
        <w:rPr>
          <w:rFonts w:ascii="Times New Roman" w:eastAsia="宋体" w:hAnsi="Times New Roman" w:cs="Times New Roman"/>
          <w:sz w:val="18"/>
          <w:szCs w:val="18"/>
        </w:rPr>
        <w:t xml:space="preserve">omprehensive benefit </w:t>
      </w:r>
      <w:proofErr w:type="spellStart"/>
      <w:r>
        <w:rPr>
          <w:rFonts w:ascii="Times New Roman" w:eastAsia="宋体" w:hAnsi="Times New Roman" w:cs="Times New Roman"/>
          <w:sz w:val="18"/>
          <w:szCs w:val="18"/>
        </w:rPr>
        <w:t>analysi</w:t>
      </w:r>
      <w:proofErr w:type="spellEnd"/>
    </w:p>
    <w:p w:rsidR="008C020D" w:rsidRDefault="001C1A2E">
      <w:pPr>
        <w:pStyle w:val="1"/>
        <w:spacing w:line="120" w:lineRule="auto"/>
        <w:rPr>
          <w:rFonts w:ascii="仿宋" w:eastAsia="仿宋" w:hAnsi="仿宋" w:cs="仿宋"/>
          <w:szCs w:val="28"/>
        </w:rPr>
      </w:pPr>
      <w:r>
        <w:rPr>
          <w:rFonts w:ascii="仿宋" w:eastAsia="仿宋" w:hAnsi="仿宋" w:cs="仿宋" w:hint="eastAsia"/>
          <w:szCs w:val="28"/>
        </w:rPr>
        <w:t xml:space="preserve">1 </w:t>
      </w:r>
      <w:r>
        <w:rPr>
          <w:rFonts w:ascii="仿宋" w:eastAsia="仿宋" w:hAnsi="仿宋" w:cs="仿宋" w:hint="eastAsia"/>
          <w:b w:val="0"/>
          <w:bCs w:val="0"/>
          <w:szCs w:val="28"/>
        </w:rPr>
        <w:t>引言</w:t>
      </w:r>
    </w:p>
    <w:p w:rsidR="008C020D" w:rsidRDefault="001C1A2E">
      <w:pPr>
        <w:spacing w:line="120" w:lineRule="auto"/>
        <w:ind w:firstLineChars="200" w:firstLine="420"/>
        <w:rPr>
          <w:rFonts w:ascii="Times New Roman" w:eastAsia="宋体" w:hAnsi="Times New Roman" w:cs="Times New Roman"/>
          <w:szCs w:val="21"/>
        </w:rPr>
      </w:pPr>
      <w:bookmarkStart w:id="6" w:name="_Toc37091882"/>
      <w:bookmarkStart w:id="7" w:name="_Hlk106843519"/>
      <w:bookmarkStart w:id="8" w:name="_Toc37596037"/>
      <w:bookmarkStart w:id="9" w:name="_Hlk106620559"/>
      <w:r>
        <w:rPr>
          <w:rFonts w:ascii="Times New Roman" w:eastAsia="宋体" w:hAnsi="Times New Roman" w:cs="Times New Roman"/>
          <w:szCs w:val="21"/>
        </w:rPr>
        <w:t>航运业承载着世界</w:t>
      </w:r>
      <w:r>
        <w:rPr>
          <w:rFonts w:ascii="Times New Roman" w:eastAsia="宋体" w:hAnsi="Times New Roman" w:cs="Times New Roman"/>
          <w:szCs w:val="21"/>
        </w:rPr>
        <w:t>90%</w:t>
      </w:r>
      <w:r>
        <w:rPr>
          <w:rFonts w:ascii="Times New Roman" w:eastAsia="宋体" w:hAnsi="Times New Roman" w:cs="Times New Roman"/>
          <w:szCs w:val="21"/>
        </w:rPr>
        <w:t>的货物运输，是重要</w:t>
      </w:r>
    </w:p>
    <w:p w:rsidR="008C020D" w:rsidRDefault="001C1A2E">
      <w:pPr>
        <w:spacing w:line="120" w:lineRule="auto"/>
        <w:rPr>
          <w:rFonts w:ascii="Times New Roman" w:eastAsia="宋体" w:hAnsi="Times New Roman" w:cs="宋体"/>
          <w:szCs w:val="21"/>
        </w:rPr>
      </w:pPr>
      <w:r>
        <w:rPr>
          <w:rFonts w:ascii="Times New Roman" w:eastAsia="宋体" w:hAnsi="Times New Roman" w:cs="Times New Roman"/>
          <w:szCs w:val="21"/>
        </w:rPr>
        <w:t>的能耗单位和污染源头。</w:t>
      </w:r>
      <w:r>
        <w:rPr>
          <w:rFonts w:ascii="Times New Roman" w:eastAsia="宋体" w:hAnsi="Times New Roman" w:cs="Times New Roman" w:hint="eastAsia"/>
          <w:szCs w:val="21"/>
        </w:rPr>
        <w:t>随着全球贸易的增长和运载量不断增加，航运带来的排放也将持续增加</w:t>
      </w:r>
      <w:r>
        <w:rPr>
          <w:rStyle w:val="afd"/>
          <w:sz w:val="21"/>
          <w:szCs w:val="21"/>
        </w:rPr>
        <w:fldChar w:fldCharType="begin"/>
      </w:r>
      <w:r>
        <w:rPr>
          <w:rStyle w:val="afd"/>
          <w:sz w:val="21"/>
          <w:szCs w:val="21"/>
        </w:rPr>
        <w:instrText xml:space="preserve"> </w:instrText>
      </w:r>
      <w:r>
        <w:rPr>
          <w:rStyle w:val="afd"/>
          <w:rFonts w:hint="eastAsia"/>
          <w:sz w:val="21"/>
          <w:szCs w:val="21"/>
        </w:rPr>
        <w:instrText>REF _Ref133178880 \r \h</w:instrText>
      </w:r>
      <w:r>
        <w:rPr>
          <w:rStyle w:val="afd"/>
          <w:sz w:val="21"/>
          <w:szCs w:val="21"/>
        </w:rPr>
        <w:instrText xml:space="preserve">  \* MERGEFORMAT </w:instrText>
      </w:r>
      <w:r>
        <w:rPr>
          <w:rStyle w:val="afd"/>
          <w:sz w:val="21"/>
          <w:szCs w:val="21"/>
        </w:rPr>
      </w:r>
      <w:r>
        <w:rPr>
          <w:rStyle w:val="afd"/>
          <w:sz w:val="21"/>
          <w:szCs w:val="21"/>
        </w:rPr>
        <w:fldChar w:fldCharType="separate"/>
      </w:r>
      <w:r w:rsidR="00BF477F">
        <w:rPr>
          <w:rStyle w:val="afd"/>
          <w:sz w:val="21"/>
          <w:szCs w:val="21"/>
        </w:rPr>
        <w:t>[1]</w:t>
      </w:r>
      <w:r>
        <w:rPr>
          <w:rStyle w:val="afd"/>
          <w:sz w:val="21"/>
          <w:szCs w:val="21"/>
        </w:rPr>
        <w:fldChar w:fldCharType="end"/>
      </w:r>
      <w:r>
        <w:rPr>
          <w:rFonts w:ascii="Times New Roman" w:eastAsia="宋体" w:hAnsi="Times New Roman" w:cs="Times New Roman" w:hint="eastAsia"/>
          <w:szCs w:val="21"/>
        </w:rPr>
        <w:t>。</w:t>
      </w:r>
      <w:r>
        <w:rPr>
          <w:rFonts w:ascii="Times New Roman" w:eastAsia="宋体" w:hAnsi="Times New Roman" w:cs="Times New Roman"/>
          <w:szCs w:val="21"/>
        </w:rPr>
        <w:t>全球约</w:t>
      </w:r>
      <w:r>
        <w:rPr>
          <w:rFonts w:ascii="Times New Roman" w:eastAsia="宋体" w:hAnsi="Times New Roman" w:cs="Times New Roman"/>
          <w:szCs w:val="21"/>
        </w:rPr>
        <w:t>70%</w:t>
      </w:r>
      <w:r>
        <w:rPr>
          <w:rFonts w:ascii="Times New Roman" w:eastAsia="宋体" w:hAnsi="Times New Roman" w:cs="Times New Roman"/>
          <w:szCs w:val="21"/>
        </w:rPr>
        <w:t>的船舶排放物发生在离海岸线</w:t>
      </w:r>
      <w:r>
        <w:rPr>
          <w:rFonts w:ascii="Times New Roman" w:eastAsia="宋体" w:hAnsi="Times New Roman" w:cs="Times New Roman"/>
          <w:szCs w:val="21"/>
        </w:rPr>
        <w:t>400</w:t>
      </w:r>
      <w:r>
        <w:rPr>
          <w:rFonts w:ascii="Times New Roman" w:eastAsia="宋体" w:hAnsi="Times New Roman" w:cs="Times New Roman" w:hint="eastAsia"/>
          <w:szCs w:val="21"/>
        </w:rPr>
        <w:t>公里</w:t>
      </w:r>
      <w:r>
        <w:rPr>
          <w:rFonts w:ascii="Times New Roman" w:eastAsia="宋体" w:hAnsi="Times New Roman" w:cs="Times New Roman"/>
          <w:szCs w:val="21"/>
        </w:rPr>
        <w:lastRenderedPageBreak/>
        <w:t>范围</w:t>
      </w:r>
      <w:r>
        <w:rPr>
          <w:rFonts w:ascii="Times New Roman" w:eastAsia="宋体" w:hAnsi="Times New Roman" w:cs="Times New Roman" w:hint="eastAsia"/>
          <w:szCs w:val="21"/>
        </w:rPr>
        <w:t>内，直接影响着港口城市及江河沿岸城市，进而对全球环境和人体健康造成影响</w:t>
      </w:r>
      <w:r>
        <w:rPr>
          <w:rFonts w:ascii="Times New Roman" w:eastAsia="宋体" w:hAnsi="Times New Roman" w:cs="Times New Roman"/>
          <w:szCs w:val="21"/>
          <w:vertAlign w:val="superscript"/>
        </w:rPr>
        <w:fldChar w:fldCharType="begin"/>
      </w:r>
      <w:r>
        <w:rPr>
          <w:rFonts w:ascii="Times New Roman" w:eastAsia="宋体" w:hAnsi="Times New Roman" w:cs="Times New Roman"/>
          <w:szCs w:val="21"/>
          <w:vertAlign w:val="superscript"/>
        </w:rPr>
        <w:instrText xml:space="preserve"> </w:instrText>
      </w:r>
      <w:r>
        <w:rPr>
          <w:rFonts w:ascii="Times New Roman" w:eastAsia="宋体" w:hAnsi="Times New Roman" w:cs="Times New Roman" w:hint="eastAsia"/>
          <w:szCs w:val="21"/>
          <w:vertAlign w:val="superscript"/>
        </w:rPr>
        <w:instrText>REF _Ref133181453 \r \h</w:instrText>
      </w:r>
      <w:r>
        <w:rPr>
          <w:rFonts w:ascii="Times New Roman" w:eastAsia="宋体" w:hAnsi="Times New Roman" w:cs="Times New Roman"/>
          <w:szCs w:val="21"/>
          <w:vertAlign w:val="superscript"/>
        </w:rPr>
        <w:instrText xml:space="preserve">  \* MERGEFORMAT </w:instrText>
      </w:r>
      <w:r>
        <w:rPr>
          <w:rFonts w:ascii="Times New Roman" w:eastAsia="宋体" w:hAnsi="Times New Roman" w:cs="Times New Roman"/>
          <w:szCs w:val="21"/>
          <w:vertAlign w:val="superscript"/>
        </w:rPr>
      </w:r>
      <w:r>
        <w:rPr>
          <w:rFonts w:ascii="Times New Roman" w:eastAsia="宋体" w:hAnsi="Times New Roman" w:cs="Times New Roman"/>
          <w:szCs w:val="21"/>
          <w:vertAlign w:val="superscript"/>
        </w:rPr>
        <w:fldChar w:fldCharType="separate"/>
      </w:r>
      <w:r w:rsidR="00BF477F">
        <w:rPr>
          <w:rFonts w:ascii="Times New Roman" w:eastAsia="宋体" w:hAnsi="Times New Roman" w:cs="Times New Roman"/>
          <w:szCs w:val="21"/>
          <w:vertAlign w:val="superscript"/>
        </w:rPr>
        <w:t>[2]</w:t>
      </w:r>
      <w:r>
        <w:rPr>
          <w:rFonts w:ascii="Times New Roman" w:eastAsia="宋体" w:hAnsi="Times New Roman" w:cs="Times New Roman"/>
          <w:szCs w:val="21"/>
          <w:vertAlign w:val="superscript"/>
        </w:rPr>
        <w:fldChar w:fldCharType="end"/>
      </w:r>
      <w:r>
        <w:rPr>
          <w:rFonts w:ascii="Times New Roman" w:eastAsia="宋体" w:hAnsi="Times New Roman" w:cs="Times New Roman" w:hint="eastAsia"/>
          <w:szCs w:val="21"/>
        </w:rPr>
        <w:t>。根据环保部机动车排污监控中心年报，</w:t>
      </w:r>
      <w:r>
        <w:rPr>
          <w:rFonts w:ascii="Times New Roman" w:eastAsia="宋体" w:hAnsi="Times New Roman" w:cs="Times New Roman"/>
          <w:szCs w:val="21"/>
        </w:rPr>
        <w:t>2017</w:t>
      </w:r>
      <w:r>
        <w:rPr>
          <w:rFonts w:ascii="Times New Roman" w:eastAsia="宋体" w:hAnsi="Times New Roman" w:cs="Times New Roman"/>
          <w:szCs w:val="21"/>
        </w:rPr>
        <w:t>年全国船舶二氧化硫氧化物量为</w:t>
      </w:r>
      <w:r>
        <w:rPr>
          <w:rFonts w:ascii="Times New Roman" w:eastAsia="宋体" w:hAnsi="Times New Roman" w:cs="Times New Roman"/>
          <w:szCs w:val="21"/>
        </w:rPr>
        <w:t>85.3</w:t>
      </w:r>
      <w:r>
        <w:rPr>
          <w:rFonts w:ascii="Times New Roman" w:eastAsia="宋体" w:hAnsi="Times New Roman" w:cs="Times New Roman"/>
          <w:szCs w:val="21"/>
        </w:rPr>
        <w:t>万吨，约占全国二氧化硫氧化物总量的</w:t>
      </w:r>
      <w:r>
        <w:rPr>
          <w:rFonts w:ascii="Times New Roman" w:eastAsia="宋体" w:hAnsi="Times New Roman" w:cs="Times New Roman"/>
          <w:szCs w:val="21"/>
        </w:rPr>
        <w:t>6.4%</w:t>
      </w:r>
      <w:r>
        <w:rPr>
          <w:rFonts w:ascii="Times New Roman" w:eastAsia="宋体" w:hAnsi="Times New Roman" w:cs="Times New Roman" w:hint="eastAsia"/>
          <w:szCs w:val="21"/>
        </w:rPr>
        <w:t>。全国船舶</w:t>
      </w:r>
      <w:r>
        <w:rPr>
          <w:rFonts w:ascii="Times New Roman" w:eastAsia="宋体" w:hAnsi="Times New Roman" w:cs="Times New Roman" w:hint="eastAsia"/>
          <w:szCs w:val="21"/>
        </w:rPr>
        <w:t>NOx</w:t>
      </w:r>
      <w:r>
        <w:rPr>
          <w:rFonts w:ascii="Times New Roman" w:eastAsia="宋体" w:hAnsi="Times New Roman" w:cs="Times New Roman" w:hint="eastAsia"/>
          <w:szCs w:val="21"/>
        </w:rPr>
        <w:t>排放总量为</w:t>
      </w:r>
      <w:r>
        <w:rPr>
          <w:rFonts w:ascii="Times New Roman" w:eastAsia="宋体" w:hAnsi="Times New Roman" w:cs="Times New Roman"/>
          <w:szCs w:val="21"/>
        </w:rPr>
        <w:t>134.6</w:t>
      </w:r>
      <w:r>
        <w:rPr>
          <w:rFonts w:ascii="Times New Roman" w:eastAsia="宋体" w:hAnsi="Times New Roman" w:cs="Times New Roman"/>
          <w:szCs w:val="21"/>
        </w:rPr>
        <w:t>万吨，占全国的比例为</w:t>
      </w:r>
      <w:r>
        <w:rPr>
          <w:rFonts w:ascii="Times New Roman" w:eastAsia="宋体" w:hAnsi="Times New Roman" w:cs="Times New Roman"/>
          <w:szCs w:val="21"/>
        </w:rPr>
        <w:t>6.0%</w:t>
      </w:r>
      <w:r>
        <w:rPr>
          <w:rFonts w:ascii="Times New Roman" w:eastAsia="宋体" w:hAnsi="Times New Roman" w:cs="Times New Roman" w:hint="eastAsia"/>
          <w:szCs w:val="21"/>
        </w:rPr>
        <w:t>。随着我国“双碳”目标和国际环保减</w:t>
      </w:r>
      <w:proofErr w:type="gramStart"/>
      <w:r>
        <w:rPr>
          <w:rFonts w:ascii="Times New Roman" w:eastAsia="宋体" w:hAnsi="Times New Roman" w:cs="Times New Roman" w:hint="eastAsia"/>
          <w:szCs w:val="21"/>
        </w:rPr>
        <w:t>排政策</w:t>
      </w:r>
      <w:proofErr w:type="gramEnd"/>
      <w:r>
        <w:rPr>
          <w:rFonts w:ascii="Times New Roman" w:eastAsia="宋体" w:hAnsi="Times New Roman" w:cs="Times New Roman" w:hint="eastAsia"/>
          <w:szCs w:val="21"/>
        </w:rPr>
        <w:t>的推动，清洁能源逐步取代传统化石能源是当前船舶动力技术转型的关键趋势</w:t>
      </w:r>
      <w:r>
        <w:rPr>
          <w:rStyle w:val="afd"/>
          <w:sz w:val="21"/>
          <w:szCs w:val="21"/>
        </w:rPr>
        <w:fldChar w:fldCharType="begin"/>
      </w:r>
      <w:r>
        <w:rPr>
          <w:rStyle w:val="afd"/>
          <w:sz w:val="21"/>
          <w:szCs w:val="21"/>
        </w:rPr>
        <w:instrText xml:space="preserve"> REF _Ref133177274 \r \h  \* MERGEFORMAT </w:instrText>
      </w:r>
      <w:r>
        <w:rPr>
          <w:rStyle w:val="afd"/>
          <w:sz w:val="21"/>
          <w:szCs w:val="21"/>
        </w:rPr>
        <w:fldChar w:fldCharType="separate"/>
      </w:r>
      <w:r w:rsidR="00BF477F">
        <w:rPr>
          <w:rStyle w:val="afd"/>
          <w:rFonts w:hint="eastAsia"/>
          <w:b/>
          <w:bCs/>
          <w:sz w:val="21"/>
          <w:szCs w:val="21"/>
        </w:rPr>
        <w:t>错误</w:t>
      </w:r>
      <w:r w:rsidR="00BF477F">
        <w:rPr>
          <w:rStyle w:val="afd"/>
          <w:rFonts w:hint="eastAsia"/>
          <w:b/>
          <w:bCs/>
          <w:sz w:val="21"/>
          <w:szCs w:val="21"/>
        </w:rPr>
        <w:t>!</w:t>
      </w:r>
      <w:r w:rsidR="00BF477F">
        <w:rPr>
          <w:rStyle w:val="afd"/>
          <w:rFonts w:hint="eastAsia"/>
          <w:b/>
          <w:bCs/>
          <w:sz w:val="21"/>
          <w:szCs w:val="21"/>
        </w:rPr>
        <w:t>未找到引用源。</w:t>
      </w:r>
      <w:r>
        <w:rPr>
          <w:rStyle w:val="afd"/>
          <w:sz w:val="21"/>
          <w:szCs w:val="21"/>
        </w:rPr>
        <w:fldChar w:fldCharType="end"/>
      </w:r>
      <w:r>
        <w:rPr>
          <w:rFonts w:ascii="Times New Roman" w:eastAsia="宋体" w:hAnsi="Times New Roman" w:cs="Times New Roman" w:hint="eastAsia"/>
          <w:szCs w:val="21"/>
        </w:rPr>
        <w:t>。电动船舶作为减少船舶大气污染物</w:t>
      </w:r>
      <w:r>
        <w:rPr>
          <w:rFonts w:ascii="Times New Roman" w:eastAsia="宋体" w:hAnsi="Times New Roman" w:cs="Times New Roman" w:hint="eastAsia"/>
          <w:szCs w:val="21"/>
        </w:rPr>
        <w:t>排放的途径之一，是实现绿色航运，构建绿色交通体系实现交通运输可持续发展的坚实基础</w:t>
      </w:r>
      <w:r>
        <w:rPr>
          <w:rFonts w:ascii="Times New Roman" w:eastAsia="宋体" w:hAnsi="Times New Roman" w:cs="Times New Roman"/>
          <w:szCs w:val="21"/>
          <w:vertAlign w:val="superscript"/>
        </w:rPr>
        <w:fldChar w:fldCharType="begin"/>
      </w:r>
      <w:r>
        <w:rPr>
          <w:rFonts w:ascii="Times New Roman" w:eastAsia="宋体" w:hAnsi="Times New Roman" w:cs="Times New Roman"/>
          <w:szCs w:val="21"/>
          <w:vertAlign w:val="superscript"/>
        </w:rPr>
        <w:instrText xml:space="preserve"> </w:instrText>
      </w:r>
      <w:r>
        <w:rPr>
          <w:rFonts w:ascii="Times New Roman" w:eastAsia="宋体" w:hAnsi="Times New Roman" w:cs="Times New Roman" w:hint="eastAsia"/>
          <w:szCs w:val="21"/>
          <w:vertAlign w:val="superscript"/>
        </w:rPr>
        <w:instrText>REF _Ref133179072 \r \h</w:instrText>
      </w:r>
      <w:r>
        <w:rPr>
          <w:rFonts w:ascii="Times New Roman" w:eastAsia="宋体" w:hAnsi="Times New Roman" w:cs="Times New Roman"/>
          <w:szCs w:val="21"/>
          <w:vertAlign w:val="superscript"/>
        </w:rPr>
        <w:instrText xml:space="preserve">  \* MERGEFORMAT </w:instrText>
      </w:r>
      <w:r>
        <w:rPr>
          <w:rFonts w:ascii="Times New Roman" w:eastAsia="宋体" w:hAnsi="Times New Roman" w:cs="Times New Roman"/>
          <w:szCs w:val="21"/>
          <w:vertAlign w:val="superscript"/>
        </w:rPr>
      </w:r>
      <w:r>
        <w:rPr>
          <w:rFonts w:ascii="Times New Roman" w:eastAsia="宋体" w:hAnsi="Times New Roman" w:cs="Times New Roman"/>
          <w:szCs w:val="21"/>
          <w:vertAlign w:val="superscript"/>
        </w:rPr>
        <w:fldChar w:fldCharType="separate"/>
      </w:r>
      <w:r w:rsidR="00BF477F">
        <w:rPr>
          <w:rFonts w:ascii="Times New Roman" w:eastAsia="宋体" w:hAnsi="Times New Roman" w:cs="Times New Roman"/>
          <w:szCs w:val="21"/>
          <w:vertAlign w:val="superscript"/>
        </w:rPr>
        <w:t>[3]</w:t>
      </w:r>
      <w:r>
        <w:rPr>
          <w:rFonts w:ascii="Times New Roman" w:eastAsia="宋体" w:hAnsi="Times New Roman" w:cs="Times New Roman"/>
          <w:szCs w:val="21"/>
          <w:vertAlign w:val="superscript"/>
        </w:rPr>
        <w:fldChar w:fldCharType="end"/>
      </w:r>
      <w:r>
        <w:rPr>
          <w:rFonts w:ascii="Times New Roman" w:eastAsia="宋体" w:hAnsi="Times New Roman" w:cs="Times New Roman" w:hint="eastAsia"/>
          <w:szCs w:val="21"/>
        </w:rPr>
        <w:t>。</w:t>
      </w:r>
      <w:bookmarkEnd w:id="6"/>
      <w:bookmarkEnd w:id="7"/>
      <w:bookmarkEnd w:id="8"/>
      <w:r>
        <w:rPr>
          <w:rFonts w:ascii="Times New Roman" w:eastAsia="宋体" w:hAnsi="Times New Roman" w:cs="Times New Roman" w:hint="eastAsia"/>
          <w:szCs w:val="21"/>
        </w:rPr>
        <w:t>因此</w:t>
      </w:r>
      <w:r>
        <w:rPr>
          <w:rFonts w:ascii="Times New Roman" w:eastAsia="宋体" w:hAnsi="Times New Roman" w:cs="宋体" w:hint="eastAsia"/>
          <w:szCs w:val="21"/>
        </w:rPr>
        <w:t>本文针对电动船舶综合效益建立了全生命周期的能耗模型及排放模型，并对其进行了经济效益分析。</w:t>
      </w:r>
    </w:p>
    <w:p w:rsidR="008C020D" w:rsidRDefault="001C1A2E">
      <w:pPr>
        <w:spacing w:line="12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从全球范围来看，不同类型的新能源船舶已经有了很多应用研究</w:t>
      </w:r>
      <w:r>
        <w:rPr>
          <w:rFonts w:ascii="Times New Roman" w:eastAsia="宋体" w:hAnsi="Times New Roman" w:cs="Times New Roman"/>
          <w:szCs w:val="21"/>
          <w:vertAlign w:val="superscript"/>
        </w:rPr>
        <w:fldChar w:fldCharType="begin"/>
      </w:r>
      <w:r>
        <w:rPr>
          <w:rFonts w:ascii="Times New Roman" w:eastAsia="宋体" w:hAnsi="Times New Roman" w:cs="Times New Roman"/>
          <w:szCs w:val="21"/>
          <w:vertAlign w:val="superscript"/>
        </w:rPr>
        <w:instrText xml:space="preserve"> </w:instrText>
      </w:r>
      <w:r>
        <w:rPr>
          <w:rFonts w:ascii="Times New Roman" w:eastAsia="宋体" w:hAnsi="Times New Roman" w:cs="Times New Roman" w:hint="eastAsia"/>
          <w:szCs w:val="21"/>
          <w:vertAlign w:val="superscript"/>
        </w:rPr>
        <w:instrText>REF _Ref133178733 \r \h</w:instrText>
      </w:r>
      <w:r>
        <w:rPr>
          <w:rFonts w:ascii="Times New Roman" w:eastAsia="宋体" w:hAnsi="Times New Roman" w:cs="Times New Roman"/>
          <w:szCs w:val="21"/>
          <w:vertAlign w:val="superscript"/>
        </w:rPr>
        <w:instrText xml:space="preserve">  \* MERGEFORMAT </w:instrText>
      </w:r>
      <w:r>
        <w:rPr>
          <w:rFonts w:ascii="Times New Roman" w:eastAsia="宋体" w:hAnsi="Times New Roman" w:cs="Times New Roman"/>
          <w:szCs w:val="21"/>
          <w:vertAlign w:val="superscript"/>
        </w:rPr>
      </w:r>
      <w:r>
        <w:rPr>
          <w:rFonts w:ascii="Times New Roman" w:eastAsia="宋体" w:hAnsi="Times New Roman" w:cs="Times New Roman"/>
          <w:szCs w:val="21"/>
          <w:vertAlign w:val="superscript"/>
        </w:rPr>
        <w:fldChar w:fldCharType="separate"/>
      </w:r>
      <w:r w:rsidR="00BF477F">
        <w:rPr>
          <w:rFonts w:ascii="Times New Roman" w:eastAsia="宋体" w:hAnsi="Times New Roman" w:cs="Times New Roman"/>
          <w:szCs w:val="21"/>
          <w:vertAlign w:val="superscript"/>
        </w:rPr>
        <w:t>[4]</w:t>
      </w:r>
      <w:r>
        <w:rPr>
          <w:rFonts w:ascii="Times New Roman" w:eastAsia="宋体" w:hAnsi="Times New Roman" w:cs="Times New Roman"/>
          <w:szCs w:val="21"/>
          <w:vertAlign w:val="superscript"/>
        </w:rPr>
        <w:fldChar w:fldCharType="end"/>
      </w:r>
      <w:r>
        <w:rPr>
          <w:rFonts w:ascii="Times New Roman" w:eastAsia="宋体" w:hAnsi="Times New Roman" w:cs="Times New Roman"/>
          <w:szCs w:val="21"/>
          <w:vertAlign w:val="superscript"/>
        </w:rPr>
        <w:fldChar w:fldCharType="begin"/>
      </w:r>
      <w:r>
        <w:rPr>
          <w:rFonts w:ascii="Times New Roman" w:eastAsia="宋体" w:hAnsi="Times New Roman" w:cs="Times New Roman"/>
          <w:szCs w:val="21"/>
          <w:vertAlign w:val="superscript"/>
        </w:rPr>
        <w:instrText xml:space="preserve"> REF _Ref133178730 \r \h  \* MERGEFORMAT </w:instrText>
      </w:r>
      <w:r>
        <w:rPr>
          <w:rFonts w:ascii="Times New Roman" w:eastAsia="宋体" w:hAnsi="Times New Roman" w:cs="Times New Roman"/>
          <w:szCs w:val="21"/>
          <w:vertAlign w:val="superscript"/>
        </w:rPr>
      </w:r>
      <w:r>
        <w:rPr>
          <w:rFonts w:ascii="Times New Roman" w:eastAsia="宋体" w:hAnsi="Times New Roman" w:cs="Times New Roman"/>
          <w:szCs w:val="21"/>
          <w:vertAlign w:val="superscript"/>
        </w:rPr>
        <w:fldChar w:fldCharType="separate"/>
      </w:r>
      <w:r w:rsidR="00BF477F">
        <w:rPr>
          <w:rFonts w:ascii="Times New Roman" w:eastAsia="宋体" w:hAnsi="Times New Roman" w:cs="Times New Roman"/>
          <w:szCs w:val="21"/>
          <w:vertAlign w:val="superscript"/>
        </w:rPr>
        <w:t>[5]</w:t>
      </w:r>
      <w:r>
        <w:rPr>
          <w:rFonts w:ascii="Times New Roman" w:eastAsia="宋体" w:hAnsi="Times New Roman" w:cs="Times New Roman"/>
          <w:szCs w:val="21"/>
          <w:vertAlign w:val="superscript"/>
        </w:rPr>
        <w:fldChar w:fldCharType="end"/>
      </w:r>
      <w:r>
        <w:rPr>
          <w:rFonts w:ascii="Times New Roman" w:eastAsia="宋体" w:hAnsi="Times New Roman" w:cs="Times New Roman"/>
          <w:szCs w:val="21"/>
          <w:vertAlign w:val="superscript"/>
        </w:rPr>
        <w:fldChar w:fldCharType="begin"/>
      </w:r>
      <w:r>
        <w:rPr>
          <w:rFonts w:ascii="Times New Roman" w:eastAsia="宋体" w:hAnsi="Times New Roman" w:cs="Times New Roman"/>
          <w:szCs w:val="21"/>
          <w:vertAlign w:val="superscript"/>
        </w:rPr>
        <w:instrText xml:space="preserve"> REF _Ref133181584 \r \h </w:instrText>
      </w:r>
      <w:r>
        <w:rPr>
          <w:rFonts w:ascii="Times New Roman" w:eastAsia="宋体" w:hAnsi="Times New Roman" w:cs="Times New Roman"/>
          <w:szCs w:val="21"/>
          <w:vertAlign w:val="superscript"/>
        </w:rPr>
      </w:r>
      <w:r>
        <w:rPr>
          <w:rFonts w:ascii="Times New Roman" w:eastAsia="宋体" w:hAnsi="Times New Roman" w:cs="Times New Roman"/>
          <w:szCs w:val="21"/>
          <w:vertAlign w:val="superscript"/>
        </w:rPr>
        <w:fldChar w:fldCharType="separate"/>
      </w:r>
      <w:r w:rsidR="00BF477F">
        <w:rPr>
          <w:rFonts w:ascii="Times New Roman" w:eastAsia="宋体" w:hAnsi="Times New Roman" w:cs="Times New Roman"/>
          <w:szCs w:val="21"/>
          <w:vertAlign w:val="superscript"/>
        </w:rPr>
        <w:t>[6]</w:t>
      </w:r>
      <w:r>
        <w:rPr>
          <w:rFonts w:ascii="Times New Roman" w:eastAsia="宋体" w:hAnsi="Times New Roman" w:cs="Times New Roman"/>
          <w:szCs w:val="21"/>
          <w:vertAlign w:val="superscript"/>
        </w:rPr>
        <w:fldChar w:fldCharType="end"/>
      </w:r>
      <w:r>
        <w:rPr>
          <w:rFonts w:ascii="Times New Roman" w:eastAsia="宋体" w:hAnsi="Times New Roman" w:cs="Times New Roman" w:hint="eastAsia"/>
          <w:szCs w:val="21"/>
        </w:rPr>
        <w:t>，</w:t>
      </w:r>
      <w:r>
        <w:rPr>
          <w:rFonts w:ascii="Times New Roman" w:eastAsia="宋体" w:hAnsi="Times New Roman" w:cs="Times New Roman"/>
          <w:szCs w:val="21"/>
        </w:rPr>
        <w:t xml:space="preserve"> </w:t>
      </w:r>
      <w:r>
        <w:rPr>
          <w:rFonts w:ascii="Times New Roman" w:eastAsia="宋体" w:hAnsi="Times New Roman" w:cs="Times New Roman" w:hint="eastAsia"/>
          <w:szCs w:val="21"/>
        </w:rPr>
        <w:t>但是以往对于内河电动船舶碳排放研究，主要集中于船舶应用阶段基于燃料消耗的碳排放研究，而缺乏从船舶建造到应用乃至报废等完整的全生命周期的碳排放测算研究，同时缺乏针对船舶全生命周期的综合效益分析，因此本文提出了从生产阶段到运营维护阶段，最后到报废阶段的全生命周期内河电动集装箱船</w:t>
      </w:r>
      <w:proofErr w:type="gramStart"/>
      <w:r>
        <w:rPr>
          <w:rFonts w:ascii="Times New Roman" w:eastAsia="宋体" w:hAnsi="Times New Roman" w:cs="Times New Roman" w:hint="eastAsia"/>
          <w:szCs w:val="21"/>
        </w:rPr>
        <w:t>舶</w:t>
      </w:r>
      <w:proofErr w:type="gramEnd"/>
      <w:r>
        <w:rPr>
          <w:rFonts w:ascii="Times New Roman" w:eastAsia="宋体" w:hAnsi="Times New Roman" w:cs="Times New Roman" w:hint="eastAsia"/>
          <w:szCs w:val="21"/>
        </w:rPr>
        <w:t>碳排放测算模型，并基于此对电动集装箱船</w:t>
      </w:r>
      <w:proofErr w:type="gramStart"/>
      <w:r>
        <w:rPr>
          <w:rFonts w:ascii="Times New Roman" w:eastAsia="宋体" w:hAnsi="Times New Roman" w:cs="Times New Roman" w:hint="eastAsia"/>
          <w:szCs w:val="21"/>
        </w:rPr>
        <w:t>舶</w:t>
      </w:r>
      <w:proofErr w:type="gramEnd"/>
      <w:r>
        <w:rPr>
          <w:rFonts w:ascii="Times New Roman" w:eastAsia="宋体" w:hAnsi="Times New Roman" w:cs="Times New Roman" w:hint="eastAsia"/>
          <w:szCs w:val="21"/>
        </w:rPr>
        <w:t>进行综合效益分析，以论证其在环保与经济上的可行性。</w:t>
      </w:r>
    </w:p>
    <w:p w:rsidR="008C020D" w:rsidRDefault="001C1A2E">
      <w:pPr>
        <w:pStyle w:val="1"/>
        <w:spacing w:line="120" w:lineRule="auto"/>
        <w:rPr>
          <w:rFonts w:ascii="仿宋" w:eastAsia="仿宋" w:hAnsi="仿宋" w:cs="仿宋"/>
          <w:szCs w:val="28"/>
        </w:rPr>
      </w:pPr>
      <w:r>
        <w:rPr>
          <w:rFonts w:ascii="仿宋" w:eastAsia="仿宋" w:hAnsi="仿宋" w:cs="仿宋" w:hint="eastAsia"/>
          <w:szCs w:val="28"/>
        </w:rPr>
        <w:t xml:space="preserve">2 </w:t>
      </w:r>
      <w:bookmarkEnd w:id="1"/>
      <w:bookmarkEnd w:id="2"/>
      <w:bookmarkEnd w:id="3"/>
      <w:bookmarkEnd w:id="4"/>
      <w:r>
        <w:rPr>
          <w:rFonts w:ascii="仿宋" w:eastAsia="仿宋" w:hAnsi="仿宋" w:cs="仿宋" w:hint="eastAsia"/>
          <w:b w:val="0"/>
          <w:szCs w:val="28"/>
        </w:rPr>
        <w:t>问题描述</w:t>
      </w:r>
    </w:p>
    <w:bookmarkEnd w:id="9"/>
    <w:p w:rsidR="008C020D" w:rsidRDefault="001C1A2E">
      <w:pPr>
        <w:spacing w:line="120" w:lineRule="auto"/>
        <w:ind w:firstLineChars="200" w:firstLine="420"/>
        <w:jc w:val="left"/>
        <w:rPr>
          <w:rFonts w:ascii="宋体" w:eastAsia="宋体" w:hAnsi="宋体" w:cs="宋体"/>
          <w:szCs w:val="21"/>
        </w:rPr>
      </w:pPr>
      <w:r>
        <w:rPr>
          <w:rFonts w:ascii="宋体" w:eastAsia="宋体" w:hAnsi="宋体" w:cs="宋体" w:hint="eastAsia"/>
          <w:szCs w:val="21"/>
        </w:rPr>
        <w:t>船舶的设计寿命一般为几十年，具有较漫长的运动轨迹。其生命周期涵盖了设计、建造（包括原材料采购）、航运（港口作业活动、海上作业活动）、维修和拆解等过程。借鉴</w:t>
      </w:r>
      <w:r>
        <w:rPr>
          <w:rFonts w:ascii="Times New Roman" w:eastAsia="宋体" w:hAnsi="Times New Roman" w:cs="Times New Roman"/>
          <w:szCs w:val="21"/>
        </w:rPr>
        <w:t>ISO14044</w:t>
      </w:r>
      <w:r>
        <w:rPr>
          <w:rFonts w:ascii="宋体" w:eastAsia="宋体" w:hAnsi="宋体" w:cs="宋体" w:hint="eastAsia"/>
          <w:szCs w:val="21"/>
        </w:rPr>
        <w:t>对电动船舶的生命周期进行清单分析，将其分为了三个过</w:t>
      </w:r>
      <w:r>
        <w:rPr>
          <w:rFonts w:ascii="宋体" w:eastAsia="宋体" w:hAnsi="宋体" w:cs="宋体" w:hint="eastAsia"/>
          <w:szCs w:val="21"/>
        </w:rPr>
        <w:t>程：生产制造子过程；船舶使用子过程；船舶报废子过程。本文将电动船舶全生命周期分为船舶链和燃料链。其中，船舶</w:t>
      </w:r>
      <w:proofErr w:type="gramStart"/>
      <w:r>
        <w:rPr>
          <w:rFonts w:ascii="宋体" w:eastAsia="宋体" w:hAnsi="宋体" w:cs="宋体" w:hint="eastAsia"/>
          <w:szCs w:val="21"/>
        </w:rPr>
        <w:t>链分为</w:t>
      </w:r>
      <w:proofErr w:type="gramEnd"/>
      <w:r>
        <w:rPr>
          <w:rFonts w:ascii="宋体" w:eastAsia="宋体" w:hAnsi="宋体" w:cs="宋体" w:hint="eastAsia"/>
          <w:szCs w:val="21"/>
        </w:rPr>
        <w:t>船体子系统和机电子系统；船体子系统主要包括船体材料和涂料，其环境影响主要来源于原材料的生产与运输、钢材预处理、切割、焊接、涂装工艺、拆解过程以及回收处理等环节。机电子系统主要包括动</w:t>
      </w:r>
      <w:r>
        <w:rPr>
          <w:rFonts w:ascii="宋体" w:eastAsia="宋体" w:hAnsi="宋体" w:cs="宋体" w:hint="eastAsia"/>
          <w:szCs w:val="21"/>
        </w:rPr>
        <w:t>力系统和特殊舾装、机电设备等。船舶各子系统又可分为三个阶段，即生产阶段、使用阶段和报废处理阶段。燃料</w:t>
      </w:r>
      <w:proofErr w:type="gramStart"/>
      <w:r>
        <w:rPr>
          <w:rFonts w:ascii="宋体" w:eastAsia="宋体" w:hAnsi="宋体" w:cs="宋体" w:hint="eastAsia"/>
          <w:szCs w:val="21"/>
        </w:rPr>
        <w:t>链包括</w:t>
      </w:r>
      <w:proofErr w:type="gramEnd"/>
      <w:r>
        <w:rPr>
          <w:rFonts w:ascii="宋体" w:eastAsia="宋体" w:hAnsi="宋体" w:cs="宋体" w:hint="eastAsia"/>
          <w:szCs w:val="21"/>
        </w:rPr>
        <w:t>燃料的生产和使用，即</w:t>
      </w:r>
      <w:r>
        <w:rPr>
          <w:rFonts w:ascii="Times New Roman" w:eastAsia="宋体" w:hAnsi="Times New Roman" w:cs="Times New Roman"/>
          <w:szCs w:val="21"/>
        </w:rPr>
        <w:t>WTW</w:t>
      </w:r>
      <w:r>
        <w:rPr>
          <w:rFonts w:ascii="宋体" w:eastAsia="宋体" w:hAnsi="宋体" w:cs="宋体" w:hint="eastAsia"/>
          <w:szCs w:val="21"/>
        </w:rPr>
        <w:t>模型中对应的燃料获取和燃料的使用两个阶段。</w:t>
      </w:r>
    </w:p>
    <w:p w:rsidR="008C020D" w:rsidRDefault="001C1A2E">
      <w:pPr>
        <w:widowControl/>
        <w:ind w:firstLineChars="200" w:firstLine="420"/>
        <w:rPr>
          <w:rFonts w:ascii="Times New Roman" w:eastAsia="宋体" w:hAnsi="Times New Roman" w:cs="Times New Roman"/>
          <w:sz w:val="24"/>
        </w:rPr>
      </w:pPr>
      <w:r>
        <w:rPr>
          <w:rFonts w:ascii="Times New Roman" w:eastAsia="宋体" w:hAnsi="Times New Roman" w:cs="Times New Roman"/>
          <w:szCs w:val="21"/>
        </w:rPr>
        <w:t>本文基于船舶的全寿命周期，构建船舶建造过程、使用过程以及报废过程的能耗及排放模型，对于</w:t>
      </w:r>
      <w:r>
        <w:rPr>
          <w:rFonts w:ascii="Times New Roman" w:eastAsia="宋体" w:hAnsi="Times New Roman" w:cs="Times New Roman" w:hint="eastAsia"/>
          <w:szCs w:val="21"/>
        </w:rPr>
        <w:t>难以获取的</w:t>
      </w:r>
      <w:r>
        <w:rPr>
          <w:rFonts w:ascii="Times New Roman" w:eastAsia="宋体" w:hAnsi="Times New Roman" w:cs="Times New Roman"/>
          <w:szCs w:val="21"/>
        </w:rPr>
        <w:t>建造过程及报废过程</w:t>
      </w:r>
      <w:r>
        <w:rPr>
          <w:rFonts w:ascii="Times New Roman" w:eastAsia="宋体" w:hAnsi="Times New Roman" w:cs="Times New Roman" w:hint="eastAsia"/>
          <w:szCs w:val="21"/>
        </w:rPr>
        <w:t>数据</w:t>
      </w:r>
      <w:r>
        <w:rPr>
          <w:rFonts w:ascii="Times New Roman" w:eastAsia="宋体" w:hAnsi="Times New Roman" w:cs="Times New Roman"/>
          <w:szCs w:val="21"/>
        </w:rPr>
        <w:t>，</w:t>
      </w:r>
      <w:r>
        <w:rPr>
          <w:rFonts w:ascii="Times New Roman" w:eastAsia="宋体" w:hAnsi="Times New Roman" w:cs="Times New Roman" w:hint="eastAsia"/>
          <w:szCs w:val="21"/>
        </w:rPr>
        <w:t>本文</w:t>
      </w:r>
      <w:r>
        <w:rPr>
          <w:rFonts w:ascii="Times New Roman" w:eastAsia="宋体" w:hAnsi="Times New Roman" w:cs="Times New Roman"/>
          <w:szCs w:val="21"/>
        </w:rPr>
        <w:t>采用</w:t>
      </w:r>
      <w:r>
        <w:rPr>
          <w:rFonts w:ascii="Times New Roman" w:eastAsia="宋体" w:hAnsi="Times New Roman" w:cs="Times New Roman"/>
          <w:szCs w:val="21"/>
        </w:rPr>
        <w:t>ANL Greet</w:t>
      </w:r>
      <w:r>
        <w:rPr>
          <w:rFonts w:ascii="Times New Roman" w:eastAsia="宋体" w:hAnsi="Times New Roman" w:cs="Times New Roman"/>
          <w:szCs w:val="21"/>
        </w:rPr>
        <w:t>模型数据库中的基础数据。本研究的模型构建关键部分在于船舶使用子过程的能耗及排放模型，旨在发现电动船舶与燃油船舶在环境效益方面的差异。随后</w:t>
      </w:r>
      <w:r>
        <w:rPr>
          <w:rFonts w:ascii="Times New Roman" w:eastAsia="宋体" w:hAnsi="Times New Roman" w:cs="Times New Roman" w:hint="eastAsia"/>
          <w:szCs w:val="21"/>
        </w:rPr>
        <w:t>，本文</w:t>
      </w:r>
      <w:r>
        <w:rPr>
          <w:rFonts w:ascii="Times New Roman" w:eastAsia="宋体" w:hAnsi="Times New Roman" w:cs="Times New Roman"/>
          <w:szCs w:val="21"/>
        </w:rPr>
        <w:t>从建造成本、营运成本以及航次成本三个方面对电动船</w:t>
      </w:r>
      <w:r>
        <w:rPr>
          <w:rFonts w:ascii="Times New Roman" w:eastAsia="宋体" w:hAnsi="Times New Roman" w:cs="Times New Roman"/>
          <w:szCs w:val="21"/>
        </w:rPr>
        <w:t>舶经济效益进行了分析，探讨电动船舶相较于燃油船舶在成本方面存在</w:t>
      </w:r>
      <w:r>
        <w:rPr>
          <w:rFonts w:ascii="Times New Roman" w:eastAsia="宋体" w:hAnsi="Times New Roman" w:cs="Times New Roman" w:hint="eastAsia"/>
          <w:szCs w:val="21"/>
        </w:rPr>
        <w:t>的</w:t>
      </w:r>
      <w:r>
        <w:rPr>
          <w:rFonts w:ascii="Times New Roman" w:eastAsia="宋体" w:hAnsi="Times New Roman" w:cs="Times New Roman"/>
          <w:szCs w:val="21"/>
        </w:rPr>
        <w:t>优势。</w:t>
      </w:r>
    </w:p>
    <w:p w:rsidR="008C020D" w:rsidRDefault="001C1A2E">
      <w:pPr>
        <w:pStyle w:val="1"/>
        <w:spacing w:line="120" w:lineRule="auto"/>
      </w:pPr>
      <w:r>
        <w:rPr>
          <w:rFonts w:ascii="仿宋" w:eastAsia="仿宋" w:hAnsi="仿宋" w:cs="仿宋" w:hint="eastAsia"/>
        </w:rPr>
        <w:t xml:space="preserve">3 </w:t>
      </w:r>
      <w:r>
        <w:rPr>
          <w:rFonts w:ascii="仿宋" w:eastAsia="仿宋" w:hAnsi="仿宋" w:cs="仿宋" w:hint="eastAsia"/>
          <w:b w:val="0"/>
          <w:bCs w:val="0"/>
        </w:rPr>
        <w:t>电动船舶综合效益建模与分析</w:t>
      </w:r>
    </w:p>
    <w:p w:rsidR="008C020D" w:rsidRDefault="001C1A2E">
      <w:pPr>
        <w:pStyle w:val="2"/>
        <w:spacing w:before="0" w:after="0" w:line="120" w:lineRule="auto"/>
        <w:rPr>
          <w:rFonts w:ascii="黑体" w:eastAsia="黑体" w:hAnsi="黑体"/>
          <w:b w:val="0"/>
          <w:kern w:val="2"/>
          <w:sz w:val="21"/>
          <w:szCs w:val="21"/>
        </w:rPr>
      </w:pPr>
      <w:bookmarkStart w:id="10" w:name="_Toc42807356"/>
      <w:r>
        <w:rPr>
          <w:rFonts w:ascii="黑体" w:eastAsia="黑体" w:hAnsi="黑体"/>
          <w:bCs w:val="0"/>
          <w:kern w:val="2"/>
          <w:sz w:val="21"/>
          <w:szCs w:val="21"/>
        </w:rPr>
        <w:t>3.</w:t>
      </w:r>
      <w:r>
        <w:rPr>
          <w:rFonts w:ascii="黑体" w:eastAsia="黑体" w:hAnsi="黑体" w:hint="eastAsia"/>
          <w:bCs w:val="0"/>
          <w:kern w:val="2"/>
          <w:sz w:val="21"/>
          <w:szCs w:val="21"/>
        </w:rPr>
        <w:t xml:space="preserve">1 </w:t>
      </w:r>
      <w:r>
        <w:rPr>
          <w:rFonts w:ascii="黑体" w:eastAsia="黑体" w:hAnsi="黑体" w:hint="eastAsia"/>
          <w:b w:val="0"/>
          <w:kern w:val="2"/>
          <w:sz w:val="21"/>
          <w:szCs w:val="21"/>
        </w:rPr>
        <w:t>能耗模型</w:t>
      </w:r>
    </w:p>
    <w:bookmarkEnd w:id="10"/>
    <w:p w:rsidR="008C020D" w:rsidRDefault="001C1A2E">
      <w:pPr>
        <w:spacing w:line="120" w:lineRule="auto"/>
        <w:ind w:firstLineChars="200" w:firstLine="420"/>
        <w:rPr>
          <w:rFonts w:ascii="宋体" w:eastAsia="宋体" w:hAnsi="宋体" w:cs="宋体"/>
          <w:szCs w:val="21"/>
        </w:rPr>
      </w:pPr>
      <w:r>
        <w:rPr>
          <w:rFonts w:ascii="Times New Roman" w:eastAsia="宋体" w:hAnsi="Times New Roman" w:cs="Times New Roman"/>
          <w:szCs w:val="21"/>
        </w:rPr>
        <w:t>电动船舶与传统燃料船舶相比，除主机、辅机、锅炉、传动机构、推进机构、控制机构、动力电池、电机和减速器之外，其余部分建造过程相似。为简化模型起见，本研究仅考虑动力电池制造过程的能耗和排放，动力电池的生产流程如图</w:t>
      </w:r>
      <w:r>
        <w:rPr>
          <w:rFonts w:ascii="Times New Roman" w:eastAsia="宋体" w:hAnsi="Times New Roman" w:cs="Times New Roman"/>
          <w:szCs w:val="21"/>
        </w:rPr>
        <w:t>3.1</w:t>
      </w:r>
      <w:r>
        <w:rPr>
          <w:rFonts w:ascii="Times New Roman" w:eastAsia="宋体" w:hAnsi="Times New Roman" w:cs="Times New Roman"/>
          <w:szCs w:val="21"/>
        </w:rPr>
        <w:t>所示。</w:t>
      </w:r>
    </w:p>
    <w:p w:rsidR="008C020D" w:rsidRDefault="008C020D">
      <w:pPr>
        <w:spacing w:line="120" w:lineRule="auto"/>
        <w:ind w:firstLineChars="200" w:firstLine="420"/>
        <w:rPr>
          <w:rFonts w:ascii="宋体" w:eastAsia="宋体" w:hAnsi="宋体" w:cs="宋体"/>
          <w:szCs w:val="21"/>
        </w:rPr>
        <w:sectPr w:rsidR="008C020D">
          <w:footerReference w:type="default" r:id="rId14"/>
          <w:type w:val="continuous"/>
          <w:pgSz w:w="11906" w:h="16838"/>
          <w:pgMar w:top="1440" w:right="1123" w:bottom="1440" w:left="1123" w:header="851" w:footer="992" w:gutter="0"/>
          <w:cols w:num="2" w:space="420"/>
          <w:docGrid w:type="lines" w:linePitch="312"/>
        </w:sectPr>
      </w:pPr>
    </w:p>
    <w:p w:rsidR="008C020D" w:rsidRDefault="001C1A2E">
      <w:pPr>
        <w:spacing w:line="120" w:lineRule="auto"/>
        <w:ind w:firstLineChars="200" w:firstLine="420"/>
        <w:jc w:val="center"/>
        <w:rPr>
          <w:rFonts w:ascii="Times New Roman" w:hAnsi="Times New Roman" w:cs="Times New Roman"/>
        </w:rPr>
      </w:pPr>
      <w:r>
        <w:rPr>
          <w:rFonts w:ascii="宋体" w:eastAsia="宋体" w:hAnsi="宋体" w:cs="宋体" w:hint="eastAsia"/>
          <w:szCs w:val="21"/>
        </w:rPr>
        <w:object w:dxaOrig="7250" w:dyaOrig="30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25pt;height:153.75pt" o:ole="">
            <v:imagedata r:id="rId15" o:title=""/>
          </v:shape>
          <o:OLEObject Type="Embed" ProgID="Visio.Drawing.15" ShapeID="_x0000_i1025" DrawAspect="Content" ObjectID="_1746269211" r:id="rId16"/>
        </w:object>
      </w:r>
    </w:p>
    <w:p w:rsidR="008C020D" w:rsidRDefault="001C1A2E">
      <w:pPr>
        <w:widowControl/>
        <w:spacing w:line="120" w:lineRule="auto"/>
        <w:jc w:val="center"/>
        <w:rPr>
          <w:rFonts w:ascii="宋体" w:eastAsia="宋体" w:hAnsi="宋体" w:cs="宋体"/>
          <w:bCs/>
          <w:kern w:val="0"/>
          <w:sz w:val="18"/>
          <w:szCs w:val="18"/>
        </w:rPr>
      </w:pPr>
      <w:r>
        <w:rPr>
          <w:rFonts w:ascii="宋体" w:eastAsia="宋体" w:hAnsi="宋体" w:cs="宋体" w:hint="eastAsia"/>
          <w:bCs/>
          <w:kern w:val="0"/>
          <w:sz w:val="18"/>
          <w:szCs w:val="18"/>
        </w:rPr>
        <w:t>图</w:t>
      </w:r>
      <w:r>
        <w:rPr>
          <w:rFonts w:ascii="宋体" w:eastAsia="宋体" w:hAnsi="宋体" w:cs="宋体" w:hint="eastAsia"/>
          <w:bCs/>
          <w:kern w:val="0"/>
          <w:sz w:val="18"/>
          <w:szCs w:val="18"/>
        </w:rPr>
        <w:t xml:space="preserve"> 3.1 </w:t>
      </w:r>
      <w:r>
        <w:rPr>
          <w:rFonts w:ascii="宋体" w:eastAsia="宋体" w:hAnsi="宋体" w:cs="宋体" w:hint="eastAsia"/>
          <w:bCs/>
          <w:kern w:val="0"/>
          <w:sz w:val="18"/>
          <w:szCs w:val="18"/>
        </w:rPr>
        <w:t>动力锂电池生产流程与材料清单</w:t>
      </w:r>
    </w:p>
    <w:p w:rsidR="008C020D" w:rsidRDefault="001C1A2E">
      <w:pPr>
        <w:widowControl/>
        <w:spacing w:line="120" w:lineRule="auto"/>
        <w:jc w:val="center"/>
        <w:rPr>
          <w:rFonts w:ascii="宋体" w:eastAsia="宋体" w:hAnsi="宋体" w:cs="宋体"/>
          <w:bCs/>
          <w:kern w:val="0"/>
          <w:sz w:val="18"/>
          <w:szCs w:val="18"/>
        </w:rPr>
      </w:pPr>
      <w:r>
        <w:rPr>
          <w:rFonts w:ascii="Times New Roman" w:eastAsia="宋体" w:hAnsi="Times New Roman" w:cs="Times New Roman"/>
          <w:bCs/>
          <w:kern w:val="0"/>
          <w:sz w:val="18"/>
          <w:szCs w:val="18"/>
        </w:rPr>
        <w:t>Fig.3.1</w:t>
      </w:r>
      <w:r>
        <w:rPr>
          <w:rFonts w:ascii="Times New Roman" w:eastAsia="宋体" w:hAnsi="Times New Roman" w:cs="Times New Roman"/>
          <w:bCs/>
          <w:kern w:val="0"/>
          <w:sz w:val="18"/>
          <w:szCs w:val="18"/>
        </w:rPr>
        <w:t xml:space="preserve"> Power lithium battery production process and bill of materials</w:t>
      </w:r>
    </w:p>
    <w:p w:rsidR="008C020D" w:rsidRDefault="008C020D">
      <w:pPr>
        <w:spacing w:line="120" w:lineRule="auto"/>
        <w:ind w:firstLineChars="200" w:firstLine="420"/>
        <w:rPr>
          <w:rFonts w:ascii="Times New Roman" w:eastAsia="宋体" w:hAnsi="Times New Roman" w:cs="Times New Roman"/>
          <w:szCs w:val="21"/>
        </w:rPr>
        <w:sectPr w:rsidR="008C020D">
          <w:footerReference w:type="default" r:id="rId17"/>
          <w:type w:val="continuous"/>
          <w:pgSz w:w="11906" w:h="16838"/>
          <w:pgMar w:top="1440" w:right="1123" w:bottom="1440" w:left="1123" w:header="851" w:footer="992" w:gutter="0"/>
          <w:cols w:space="425"/>
          <w:docGrid w:type="lines" w:linePitch="312"/>
        </w:sectPr>
      </w:pPr>
    </w:p>
    <w:p w:rsidR="008C020D" w:rsidRDefault="001C1A2E">
      <w:pPr>
        <w:spacing w:line="12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船舶主要有三个排放源：主机，辅机和锅炉。</w:t>
      </w:r>
      <w:r>
        <w:rPr>
          <w:rFonts w:ascii="Times New Roman" w:eastAsia="宋体" w:hAnsi="Times New Roman" w:cs="Times New Roman"/>
          <w:szCs w:val="21"/>
        </w:rPr>
        <w:t>三种排放源的功率计算各异，其中主机功率与航速，</w:t>
      </w:r>
      <w:r>
        <w:rPr>
          <w:rFonts w:ascii="Times New Roman" w:eastAsia="宋体" w:hAnsi="Times New Roman" w:cs="Times New Roman"/>
          <w:szCs w:val="21"/>
        </w:rPr>
        <w:lastRenderedPageBreak/>
        <w:t>载重吨，风浪和外表面腐蚀情况等多种因素相关，但最主要的是航速。辅机和锅炉功率与船舶的航行模式相关。参考</w:t>
      </w:r>
      <w:r>
        <w:rPr>
          <w:rFonts w:ascii="Times New Roman" w:eastAsia="宋体" w:hAnsi="Times New Roman" w:cs="Times New Roman"/>
          <w:szCs w:val="21"/>
        </w:rPr>
        <w:t>2019</w:t>
      </w:r>
      <w:r>
        <w:rPr>
          <w:rFonts w:ascii="Times New Roman" w:eastAsia="宋体" w:hAnsi="Times New Roman" w:cs="Times New Roman"/>
          <w:szCs w:val="21"/>
        </w:rPr>
        <w:t>年《船舶大气排放控制措施选择决策方法研究》模型，</w:t>
      </w:r>
      <w:r>
        <w:rPr>
          <w:rFonts w:ascii="Times New Roman" w:eastAsia="宋体" w:hAnsi="Times New Roman" w:cs="Times New Roman" w:hint="eastAsia"/>
          <w:szCs w:val="21"/>
        </w:rPr>
        <w:t>分别建立</w:t>
      </w:r>
      <w:r>
        <w:rPr>
          <w:rFonts w:ascii="Times New Roman" w:eastAsia="宋体" w:hAnsi="Times New Roman" w:cs="Times New Roman"/>
          <w:szCs w:val="21"/>
        </w:rPr>
        <w:t>主机，辅机和锅炉油耗模型</w:t>
      </w:r>
    </w:p>
    <w:p w:rsidR="008C020D" w:rsidRDefault="001C1A2E">
      <w:pPr>
        <w:spacing w:line="12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船舶全生命周期能耗除了船舶运行直接</w:t>
      </w:r>
      <w:r>
        <w:rPr>
          <w:rFonts w:ascii="Times New Roman" w:eastAsia="宋体" w:hAnsi="Times New Roman" w:cs="Times New Roman" w:hint="eastAsia"/>
          <w:szCs w:val="21"/>
        </w:rPr>
        <w:t>能耗</w:t>
      </w:r>
      <w:r>
        <w:rPr>
          <w:rFonts w:ascii="Times New Roman" w:eastAsia="宋体" w:hAnsi="Times New Roman" w:cs="Times New Roman"/>
          <w:szCs w:val="21"/>
        </w:rPr>
        <w:t>，还包括能源开采生产过程</w:t>
      </w:r>
      <w:r>
        <w:rPr>
          <w:rFonts w:ascii="Times New Roman" w:eastAsia="宋体" w:hAnsi="Times New Roman" w:cs="Times New Roman" w:hint="eastAsia"/>
          <w:szCs w:val="21"/>
        </w:rPr>
        <w:t>能耗</w:t>
      </w:r>
      <w:r>
        <w:rPr>
          <w:rFonts w:ascii="Times New Roman" w:eastAsia="宋体" w:hAnsi="Times New Roman" w:cs="Times New Roman"/>
          <w:szCs w:val="21"/>
        </w:rPr>
        <w:t>。不同能源开采、生产路径及自身特点都不同，往往涉及多种一次能源，需要对每种能源进行计算迭代。燃料</w:t>
      </w:r>
      <w:r>
        <w:rPr>
          <w:rFonts w:ascii="Times New Roman" w:eastAsia="宋体" w:hAnsi="Times New Roman" w:cs="Times New Roman"/>
          <w:szCs w:val="21"/>
        </w:rPr>
        <w:t>/</w:t>
      </w:r>
      <w:r>
        <w:rPr>
          <w:rFonts w:ascii="Times New Roman" w:eastAsia="宋体" w:hAnsi="Times New Roman" w:cs="Times New Roman"/>
          <w:szCs w:val="21"/>
        </w:rPr>
        <w:t>电力获取总能耗计算</w:t>
      </w:r>
      <w:r>
        <w:rPr>
          <w:rFonts w:ascii="Times New Roman" w:eastAsia="宋体" w:hAnsi="Times New Roman" w:cs="Times New Roman" w:hint="eastAsia"/>
          <w:szCs w:val="21"/>
        </w:rPr>
        <w:t>如公式（</w:t>
      </w:r>
      <w:r>
        <w:rPr>
          <w:rFonts w:ascii="Times New Roman" w:eastAsia="宋体" w:hAnsi="Times New Roman" w:cs="Times New Roman" w:hint="eastAsia"/>
          <w:szCs w:val="21"/>
        </w:rPr>
        <w:t>1</w:t>
      </w:r>
      <w:r>
        <w:rPr>
          <w:rFonts w:ascii="Times New Roman" w:eastAsia="宋体" w:hAnsi="Times New Roman" w:cs="Times New Roman" w:hint="eastAsia"/>
          <w:szCs w:val="21"/>
        </w:rPr>
        <w:t>）</w:t>
      </w:r>
      <w:r>
        <w:rPr>
          <w:rFonts w:ascii="Times New Roman" w:eastAsia="宋体" w:hAnsi="Times New Roman" w:cs="Times New Roman"/>
          <w:szCs w:val="21"/>
        </w:rPr>
        <w:t>所示</w:t>
      </w:r>
      <w:r>
        <w:rPr>
          <w:rFonts w:ascii="Times New Roman" w:eastAsia="宋体" w:hAnsi="Times New Roman" w:cs="Times New Roman" w:hint="eastAsia"/>
          <w:szCs w:val="21"/>
        </w:rPr>
        <w:t>。</w:t>
      </w:r>
    </w:p>
    <w:tbl>
      <w:tblPr>
        <w:tblStyle w:val="af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480"/>
      </w:tblGrid>
      <w:tr w:rsidR="008C020D">
        <w:trPr>
          <w:jc w:val="center"/>
        </w:trPr>
        <w:tc>
          <w:tcPr>
            <w:tcW w:w="7792" w:type="dxa"/>
          </w:tcPr>
          <w:p w:rsidR="008C020D" w:rsidRDefault="001C1A2E">
            <w:pPr>
              <w:widowControl/>
              <w:spacing w:line="360" w:lineRule="auto"/>
              <w:ind w:firstLineChars="200" w:firstLine="420"/>
              <w:jc w:val="center"/>
              <w:rPr>
                <w:rFonts w:ascii="Times New Roman" w:eastAsia="宋体" w:hAnsi="Times New Roman" w:cs="Times New Roman"/>
                <w:bCs/>
                <w:kern w:val="0"/>
                <w:szCs w:val="21"/>
              </w:rPr>
            </w:pPr>
            <m:oMath>
              <m:sSub>
                <m:sSubPr>
                  <m:ctrlPr>
                    <w:rPr>
                      <w:rFonts w:ascii="Cambria Math" w:eastAsia="宋体" w:hAnsi="Cambria Math" w:cs="Times New Roman"/>
                      <w:bCs/>
                      <w:kern w:val="0"/>
                      <w:szCs w:val="21"/>
                    </w:rPr>
                  </m:ctrlPr>
                </m:sSubPr>
                <m:e>
                  <m:r>
                    <w:rPr>
                      <w:rFonts w:ascii="Cambria Math" w:eastAsia="宋体" w:hAnsi="Cambria Math" w:cs="Times New Roman"/>
                      <w:kern w:val="0"/>
                      <w:szCs w:val="21"/>
                    </w:rPr>
                    <m:t>E</m:t>
                  </m:r>
                </m:e>
                <m:sub>
                  <m:r>
                    <w:rPr>
                      <w:rFonts w:ascii="Cambria Math" w:eastAsia="宋体" w:hAnsi="Cambria Math" w:cs="Times New Roman"/>
                      <w:kern w:val="0"/>
                      <w:szCs w:val="21"/>
                    </w:rPr>
                    <m:t>WTT</m:t>
                  </m:r>
                </m:sub>
              </m:sSub>
              <m:r>
                <m:rPr>
                  <m:sty m:val="p"/>
                </m:rPr>
                <w:rPr>
                  <w:rFonts w:ascii="Cambria Math" w:eastAsia="宋体" w:hAnsi="Cambria Math" w:cs="Times New Roman"/>
                  <w:kern w:val="0"/>
                  <w:szCs w:val="21"/>
                </w:rPr>
                <m:t>=</m:t>
              </m:r>
              <m:nary>
                <m:naryPr>
                  <m:chr m:val="∑"/>
                  <m:limLoc m:val="undOvr"/>
                  <m:subHide m:val="1"/>
                  <m:supHide m:val="1"/>
                  <m:ctrlPr>
                    <w:rPr>
                      <w:rFonts w:ascii="Cambria Math" w:eastAsia="宋体" w:hAnsi="Cambria Math" w:cs="Times New Roman"/>
                      <w:bCs/>
                      <w:kern w:val="0"/>
                      <w:szCs w:val="21"/>
                    </w:rPr>
                  </m:ctrlPr>
                </m:naryPr>
                <m:sub/>
                <m:sup/>
                <m:e>
                  <m:sSub>
                    <m:sSubPr>
                      <m:ctrlPr>
                        <w:rPr>
                          <w:rFonts w:ascii="Cambria Math" w:eastAsia="宋体" w:hAnsi="Cambria Math" w:cs="Times New Roman"/>
                          <w:bCs/>
                          <w:kern w:val="0"/>
                          <w:szCs w:val="21"/>
                        </w:rPr>
                      </m:ctrlPr>
                    </m:sSubPr>
                    <m:e>
                      <m:r>
                        <w:rPr>
                          <w:rFonts w:ascii="Cambria Math" w:eastAsia="宋体" w:hAnsi="Cambria Math" w:cs="Times New Roman"/>
                          <w:kern w:val="0"/>
                          <w:szCs w:val="21"/>
                        </w:rPr>
                        <m:t>E</m:t>
                      </m:r>
                    </m:e>
                    <m:sub>
                      <m:r>
                        <w:rPr>
                          <w:rFonts w:ascii="Cambria Math" w:eastAsia="宋体" w:hAnsi="Cambria Math" w:cs="Times New Roman"/>
                          <w:kern w:val="0"/>
                          <w:szCs w:val="21"/>
                        </w:rPr>
                        <m:t>i</m:t>
                      </m:r>
                    </m:sub>
                  </m:sSub>
                  <m:r>
                    <m:rPr>
                      <m:sty m:val="p"/>
                    </m:rPr>
                    <w:rPr>
                      <w:rFonts w:ascii="Cambria Math" w:eastAsia="宋体" w:hAnsi="Cambria Math" w:cs="Times New Roman"/>
                      <w:kern w:val="0"/>
                      <w:szCs w:val="21"/>
                    </w:rPr>
                    <m:t>(1+</m:t>
                  </m:r>
                  <m:sSub>
                    <m:sSubPr>
                      <m:ctrlPr>
                        <w:rPr>
                          <w:rFonts w:ascii="Cambria Math" w:eastAsia="宋体" w:hAnsi="Cambria Math" w:cs="Times New Roman"/>
                          <w:bCs/>
                          <w:kern w:val="0"/>
                          <w:szCs w:val="21"/>
                        </w:rPr>
                      </m:ctrlPr>
                    </m:sSubPr>
                    <m:e>
                      <m:r>
                        <w:rPr>
                          <w:rFonts w:ascii="Cambria Math" w:eastAsia="宋体" w:hAnsi="Cambria Math" w:cs="Times New Roman"/>
                          <w:kern w:val="0"/>
                          <w:szCs w:val="21"/>
                        </w:rPr>
                        <m:t>E</m:t>
                      </m:r>
                    </m:e>
                    <m:sub>
                      <m:r>
                        <w:rPr>
                          <w:rFonts w:ascii="Cambria Math" w:eastAsia="宋体" w:hAnsi="Cambria Math" w:cs="Times New Roman"/>
                          <w:kern w:val="0"/>
                          <w:szCs w:val="21"/>
                        </w:rPr>
                        <m:t>p</m:t>
                      </m:r>
                      <m:r>
                        <m:rPr>
                          <m:sty m:val="p"/>
                        </m:rPr>
                        <w:rPr>
                          <w:rFonts w:ascii="Cambria Math" w:eastAsia="宋体" w:hAnsi="Cambria Math" w:cs="Times New Roman"/>
                          <w:kern w:val="0"/>
                          <w:szCs w:val="21"/>
                        </w:rPr>
                        <m:t>,</m:t>
                      </m:r>
                      <m:r>
                        <w:rPr>
                          <w:rFonts w:ascii="Cambria Math" w:eastAsia="宋体" w:hAnsi="Cambria Math" w:cs="Times New Roman"/>
                          <w:kern w:val="0"/>
                          <w:szCs w:val="21"/>
                        </w:rPr>
                        <m:t>i</m:t>
                      </m:r>
                    </m:sub>
                  </m:sSub>
                  <m:r>
                    <m:rPr>
                      <m:sty m:val="p"/>
                    </m:rPr>
                    <w:rPr>
                      <w:rFonts w:ascii="Cambria Math" w:eastAsia="宋体" w:hAnsi="Cambria Math" w:cs="Times New Roman"/>
                      <w:kern w:val="0"/>
                      <w:szCs w:val="21"/>
                    </w:rPr>
                    <m:t>+</m:t>
                  </m:r>
                  <m:r>
                    <w:rPr>
                      <w:rFonts w:ascii="Cambria Math" w:eastAsia="宋体" w:hAnsi="Cambria Math" w:cs="Times New Roman"/>
                      <w:kern w:val="0"/>
                      <w:szCs w:val="21"/>
                    </w:rPr>
                    <m:t>K</m:t>
                  </m:r>
                  <m:r>
                    <m:rPr>
                      <m:sty m:val="p"/>
                    </m:rPr>
                    <w:rPr>
                      <w:rFonts w:ascii="Cambria Math" w:eastAsia="宋体" w:hAnsi="Cambria Math" w:cs="Times New Roman"/>
                      <w:kern w:val="0"/>
                      <w:szCs w:val="21"/>
                    </w:rPr>
                    <m:t>×</m:t>
                  </m:r>
                  <m:sSub>
                    <m:sSubPr>
                      <m:ctrlPr>
                        <w:rPr>
                          <w:rFonts w:ascii="Cambria Math" w:eastAsia="宋体" w:hAnsi="Cambria Math" w:cs="Times New Roman"/>
                          <w:bCs/>
                          <w:kern w:val="0"/>
                          <w:szCs w:val="21"/>
                        </w:rPr>
                      </m:ctrlPr>
                    </m:sSubPr>
                    <m:e>
                      <m:r>
                        <w:rPr>
                          <w:rFonts w:ascii="Cambria Math" w:eastAsia="宋体" w:hAnsi="Cambria Math" w:cs="Times New Roman"/>
                          <w:kern w:val="0"/>
                          <w:szCs w:val="21"/>
                        </w:rPr>
                        <m:t>E</m:t>
                      </m:r>
                    </m:e>
                    <m:sub>
                      <m:r>
                        <w:rPr>
                          <w:rFonts w:ascii="Cambria Math" w:eastAsia="宋体" w:hAnsi="Cambria Math" w:cs="Times New Roman"/>
                          <w:kern w:val="0"/>
                          <w:szCs w:val="21"/>
                        </w:rPr>
                        <m:t>e</m:t>
                      </m:r>
                      <m:r>
                        <m:rPr>
                          <m:sty m:val="p"/>
                        </m:rPr>
                        <w:rPr>
                          <w:rFonts w:ascii="Cambria Math" w:eastAsia="宋体" w:hAnsi="Cambria Math" w:cs="Times New Roman"/>
                          <w:kern w:val="0"/>
                          <w:szCs w:val="21"/>
                        </w:rPr>
                        <m:t>,</m:t>
                      </m:r>
                      <m:r>
                        <w:rPr>
                          <w:rFonts w:ascii="Cambria Math" w:eastAsia="宋体" w:hAnsi="Cambria Math" w:cs="Times New Roman"/>
                          <w:kern w:val="0"/>
                          <w:szCs w:val="21"/>
                        </w:rPr>
                        <m:t>i</m:t>
                      </m:r>
                    </m:sub>
                  </m:sSub>
                </m:e>
              </m:nary>
            </m:oMath>
            <w:r>
              <w:rPr>
                <w:rFonts w:ascii="Times New Roman" w:eastAsia="宋体" w:hAnsi="Times New Roman" w:cs="Times New Roman"/>
                <w:bCs/>
                <w:kern w:val="0"/>
                <w:szCs w:val="21"/>
              </w:rPr>
              <w:t>)</w:t>
            </w:r>
          </w:p>
        </w:tc>
        <w:tc>
          <w:tcPr>
            <w:tcW w:w="504" w:type="dxa"/>
            <w:vAlign w:val="center"/>
          </w:tcPr>
          <w:p w:rsidR="008C020D" w:rsidRDefault="001C1A2E">
            <w:pPr>
              <w:spacing w:line="360"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hint="eastAsia"/>
                <w:szCs w:val="21"/>
              </w:rPr>
              <w:t>1</w:t>
            </w:r>
            <w:r>
              <w:rPr>
                <w:rFonts w:ascii="Times New Roman" w:eastAsia="宋体" w:hAnsi="Times New Roman" w:cs="Times New Roman"/>
                <w:szCs w:val="21"/>
              </w:rPr>
              <w:t>)</w:t>
            </w:r>
          </w:p>
        </w:tc>
      </w:tr>
    </w:tbl>
    <w:p w:rsidR="008C020D" w:rsidRDefault="001C1A2E">
      <w:pPr>
        <w:spacing w:line="12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其中：</w:t>
      </w:r>
      <m:oMath>
        <m:sSub>
          <m:sSubPr>
            <m:ctrlPr>
              <w:rPr>
                <w:rFonts w:ascii="Cambria Math" w:eastAsia="宋体" w:hAnsi="Cambria Math" w:cs="Times New Roman"/>
                <w:i/>
                <w:iCs/>
                <w:szCs w:val="21"/>
              </w:rPr>
            </m:ctrlPr>
          </m:sSubPr>
          <m:e>
            <m:r>
              <w:rPr>
                <w:rFonts w:ascii="Cambria Math" w:eastAsia="宋体" w:hAnsi="Cambria Math" w:cs="Times New Roman"/>
                <w:szCs w:val="21"/>
              </w:rPr>
              <m:t>E</m:t>
            </m:r>
          </m:e>
          <m:sub>
            <m:r>
              <w:rPr>
                <w:rFonts w:ascii="Cambria Math" w:eastAsia="宋体" w:hAnsi="Cambria Math" w:cs="Times New Roman"/>
                <w:szCs w:val="21"/>
              </w:rPr>
              <m:t>WTT</m:t>
            </m:r>
          </m:sub>
        </m:sSub>
      </m:oMath>
      <w:r>
        <w:rPr>
          <w:rFonts w:ascii="Times New Roman" w:eastAsia="宋体" w:hAnsi="Times New Roman" w:cs="Times New Roman"/>
          <w:szCs w:val="21"/>
        </w:rPr>
        <w:t>为生产单位能源产品总能耗；</w:t>
      </w:r>
      <m:oMath>
        <m:sSub>
          <m:sSubPr>
            <m:ctrlPr>
              <w:rPr>
                <w:rFonts w:ascii="Cambria Math" w:eastAsia="宋体" w:hAnsi="Cambria Math" w:cs="Times New Roman"/>
                <w:i/>
                <w:iCs/>
                <w:szCs w:val="21"/>
              </w:rPr>
            </m:ctrlPr>
          </m:sSubPr>
          <m:e>
            <m:r>
              <w:rPr>
                <w:rFonts w:ascii="Cambria Math" w:eastAsia="宋体" w:hAnsi="Cambria Math" w:cs="Times New Roman"/>
                <w:szCs w:val="21"/>
              </w:rPr>
              <m:t>E</m:t>
            </m:r>
          </m:e>
          <m:sub>
            <m:r>
              <w:rPr>
                <w:rFonts w:ascii="Cambria Math" w:eastAsia="宋体" w:hAnsi="Cambria Math" w:cs="Times New Roman"/>
                <w:szCs w:val="21"/>
              </w:rPr>
              <m:t>i</m:t>
            </m:r>
          </m:sub>
        </m:sSub>
      </m:oMath>
      <w:r>
        <w:rPr>
          <w:rFonts w:ascii="Times New Roman" w:eastAsia="宋体" w:hAnsi="Times New Roman" w:cs="Times New Roman"/>
          <w:szCs w:val="21"/>
        </w:rPr>
        <w:t>为生产单位能源产品消耗燃料</w:t>
      </w:r>
      <m:oMath>
        <m:r>
          <w:rPr>
            <w:rFonts w:ascii="Cambria Math" w:eastAsia="宋体" w:hAnsi="Cambria Math" w:cs="Times New Roman" w:hint="eastAsia"/>
            <w:szCs w:val="21"/>
          </w:rPr>
          <m:t>i</m:t>
        </m:r>
      </m:oMath>
      <w:r>
        <w:rPr>
          <w:rFonts w:ascii="Times New Roman" w:eastAsia="宋体" w:hAnsi="Times New Roman" w:cs="Times New Roman"/>
          <w:szCs w:val="21"/>
        </w:rPr>
        <w:t>的能量；</w:t>
      </w:r>
      <m:oMath>
        <m:sSub>
          <m:sSubPr>
            <m:ctrlPr>
              <w:rPr>
                <w:rFonts w:ascii="Cambria Math" w:eastAsia="宋体" w:hAnsi="Cambria Math" w:cs="Times New Roman"/>
                <w:i/>
                <w:iCs/>
                <w:szCs w:val="21"/>
              </w:rPr>
            </m:ctrlPr>
          </m:sSubPr>
          <m:e>
            <m:r>
              <w:rPr>
                <w:rFonts w:ascii="Cambria Math" w:eastAsia="宋体" w:hAnsi="Cambria Math" w:cs="Times New Roman"/>
                <w:szCs w:val="21"/>
              </w:rPr>
              <m:t>E</m:t>
            </m:r>
          </m:e>
          <m:sub>
            <m:r>
              <w:rPr>
                <w:rFonts w:ascii="Cambria Math" w:eastAsia="宋体" w:hAnsi="Cambria Math" w:cs="Times New Roman"/>
                <w:szCs w:val="21"/>
              </w:rPr>
              <m:t>p</m:t>
            </m:r>
            <m:r>
              <w:rPr>
                <w:rFonts w:ascii="Cambria Math" w:eastAsia="宋体" w:hAnsi="Cambria Math" w:cs="Times New Roman"/>
                <w:szCs w:val="21"/>
              </w:rPr>
              <m:t>,</m:t>
            </m:r>
            <m:r>
              <w:rPr>
                <w:rFonts w:ascii="Cambria Math" w:eastAsia="宋体" w:hAnsi="Cambria Math" w:cs="Times New Roman"/>
                <w:szCs w:val="21"/>
              </w:rPr>
              <m:t>i</m:t>
            </m:r>
          </m:sub>
        </m:sSub>
      </m:oMath>
      <w:r>
        <w:rPr>
          <w:rFonts w:ascii="Times New Roman" w:eastAsia="宋体" w:hAnsi="Times New Roman" w:cs="Times New Roman"/>
          <w:szCs w:val="21"/>
        </w:rPr>
        <w:t>为燃料</w:t>
      </w:r>
      <m:oMath>
        <m:r>
          <w:rPr>
            <w:rFonts w:ascii="Cambria Math" w:eastAsia="宋体" w:hAnsi="Cambria Math" w:cs="Times New Roman" w:hint="eastAsia"/>
            <w:szCs w:val="21"/>
          </w:rPr>
          <m:t>i</m:t>
        </m:r>
      </m:oMath>
      <w:r>
        <w:rPr>
          <w:rFonts w:ascii="Times New Roman" w:eastAsia="宋体" w:hAnsi="Times New Roman" w:cs="Times New Roman"/>
          <w:szCs w:val="21"/>
        </w:rPr>
        <w:t>生产阶段能耗；</w:t>
      </w:r>
      <m:oMath>
        <m:sSub>
          <m:sSubPr>
            <m:ctrlPr>
              <w:rPr>
                <w:rFonts w:ascii="Cambria Math" w:eastAsia="宋体" w:hAnsi="Cambria Math" w:cs="Times New Roman"/>
                <w:i/>
                <w:iCs/>
                <w:szCs w:val="21"/>
              </w:rPr>
            </m:ctrlPr>
          </m:sSubPr>
          <m:e>
            <m:r>
              <w:rPr>
                <w:rFonts w:ascii="Cambria Math" w:eastAsia="宋体" w:hAnsi="Cambria Math" w:cs="Times New Roman"/>
                <w:szCs w:val="21"/>
              </w:rPr>
              <m:t>E</m:t>
            </m:r>
          </m:e>
          <m:sub>
            <m:r>
              <w:rPr>
                <w:rFonts w:ascii="Cambria Math" w:eastAsia="宋体" w:hAnsi="Cambria Math" w:cs="Times New Roman"/>
                <w:szCs w:val="21"/>
              </w:rPr>
              <m:t>e</m:t>
            </m:r>
            <m:r>
              <w:rPr>
                <w:rFonts w:ascii="Cambria Math" w:eastAsia="宋体" w:hAnsi="Cambria Math" w:cs="Times New Roman"/>
                <w:szCs w:val="21"/>
              </w:rPr>
              <m:t>,</m:t>
            </m:r>
            <m:r>
              <w:rPr>
                <w:rFonts w:ascii="Cambria Math" w:eastAsia="宋体" w:hAnsi="Cambria Math" w:cs="Times New Roman"/>
                <w:szCs w:val="21"/>
              </w:rPr>
              <m:t>i</m:t>
            </m:r>
          </m:sub>
        </m:sSub>
      </m:oMath>
      <w:r>
        <w:rPr>
          <w:rFonts w:ascii="Times New Roman" w:eastAsia="宋体" w:hAnsi="Times New Roman" w:cs="Times New Roman"/>
          <w:szCs w:val="21"/>
        </w:rPr>
        <w:t>为燃料</w:t>
      </w:r>
      <m:oMath>
        <m:r>
          <w:rPr>
            <w:rFonts w:ascii="Cambria Math" w:eastAsia="宋体" w:hAnsi="Cambria Math" w:cs="Times New Roman" w:hint="eastAsia"/>
            <w:szCs w:val="21"/>
          </w:rPr>
          <m:t>i</m:t>
        </m:r>
      </m:oMath>
      <w:r>
        <w:rPr>
          <w:rFonts w:ascii="Times New Roman" w:eastAsia="宋体" w:hAnsi="Times New Roman" w:cs="Times New Roman"/>
          <w:szCs w:val="21"/>
        </w:rPr>
        <w:t>开采阶段能耗；</w:t>
      </w:r>
      <m:oMath>
        <m:r>
          <w:rPr>
            <w:rFonts w:ascii="Cambria Math" w:eastAsia="宋体" w:hAnsi="Cambria Math" w:cs="Times New Roman"/>
            <w:szCs w:val="21"/>
          </w:rPr>
          <m:t>K</m:t>
        </m:r>
      </m:oMath>
      <w:r>
        <w:rPr>
          <w:rFonts w:ascii="Times New Roman" w:eastAsia="宋体" w:hAnsi="Times New Roman" w:cs="Times New Roman"/>
          <w:szCs w:val="21"/>
        </w:rPr>
        <w:t>为损失系数。船用柴油等化石燃料主要包括原料开采、</w:t>
      </w:r>
      <w:r>
        <w:rPr>
          <w:rFonts w:ascii="Times New Roman" w:eastAsia="宋体" w:hAnsi="Times New Roman" w:cs="Times New Roman"/>
          <w:szCs w:val="21"/>
        </w:rPr>
        <w:t>加工和燃料运输过程。电力包括发电原料的开采</w:t>
      </w:r>
      <w:r>
        <w:rPr>
          <w:rFonts w:ascii="Times New Roman" w:eastAsia="宋体" w:hAnsi="Times New Roman" w:cs="Times New Roman" w:hint="eastAsia"/>
          <w:szCs w:val="21"/>
        </w:rPr>
        <w:t>、</w:t>
      </w:r>
      <w:r>
        <w:rPr>
          <w:rFonts w:ascii="Times New Roman" w:eastAsia="宋体" w:hAnsi="Times New Roman" w:cs="Times New Roman"/>
          <w:szCs w:val="21"/>
        </w:rPr>
        <w:t>处理、运输和发电过程。采用</w:t>
      </w:r>
      <w:r>
        <w:rPr>
          <w:rFonts w:ascii="Times New Roman" w:eastAsia="宋体" w:hAnsi="Times New Roman" w:cs="Times New Roman"/>
          <w:szCs w:val="21"/>
        </w:rPr>
        <w:t>GREET</w:t>
      </w:r>
      <w:r>
        <w:rPr>
          <w:rFonts w:ascii="Times New Roman" w:eastAsia="宋体" w:hAnsi="Times New Roman" w:cs="Times New Roman"/>
          <w:szCs w:val="21"/>
        </w:rPr>
        <w:t>数据库中我国</w:t>
      </w:r>
      <w:r>
        <w:rPr>
          <w:rFonts w:ascii="Times New Roman" w:eastAsia="宋体" w:hAnsi="Times New Roman" w:cs="Times New Roman"/>
          <w:szCs w:val="21"/>
        </w:rPr>
        <w:t>2018</w:t>
      </w:r>
      <w:r>
        <w:rPr>
          <w:rFonts w:ascii="Times New Roman" w:eastAsia="宋体" w:hAnsi="Times New Roman" w:cs="Times New Roman"/>
          <w:szCs w:val="21"/>
        </w:rPr>
        <w:t>年</w:t>
      </w:r>
      <w:r>
        <w:rPr>
          <w:rFonts w:ascii="Times New Roman" w:eastAsia="宋体" w:hAnsi="Times New Roman" w:cs="Times New Roman"/>
          <w:szCs w:val="21"/>
        </w:rPr>
        <w:t>MDO</w:t>
      </w:r>
      <w:r>
        <w:rPr>
          <w:rFonts w:ascii="Times New Roman" w:eastAsia="宋体" w:hAnsi="Times New Roman" w:cs="Times New Roman"/>
          <w:szCs w:val="21"/>
        </w:rPr>
        <w:t>（</w:t>
      </w:r>
      <w:r>
        <w:rPr>
          <w:rFonts w:ascii="Times New Roman" w:eastAsia="宋体" w:hAnsi="Times New Roman" w:cs="Times New Roman"/>
          <w:szCs w:val="21"/>
        </w:rPr>
        <w:t>0.5% S</w:t>
      </w:r>
      <w:r>
        <w:rPr>
          <w:rFonts w:ascii="Times New Roman" w:eastAsia="宋体" w:hAnsi="Times New Roman" w:cs="Times New Roman"/>
          <w:szCs w:val="21"/>
        </w:rPr>
        <w:t>）</w:t>
      </w:r>
      <w:r>
        <w:rPr>
          <w:rFonts w:ascii="Times New Roman" w:eastAsia="宋体" w:hAnsi="Times New Roman" w:cs="Times New Roman"/>
          <w:szCs w:val="21"/>
        </w:rPr>
        <w:t>WTT</w:t>
      </w:r>
      <w:r>
        <w:rPr>
          <w:rFonts w:ascii="Times New Roman" w:eastAsia="宋体" w:hAnsi="Times New Roman" w:cs="Times New Roman"/>
          <w:szCs w:val="21"/>
        </w:rPr>
        <w:t>的能耗数据，生产</w:t>
      </w:r>
      <w:r>
        <w:rPr>
          <w:rFonts w:ascii="Times New Roman" w:eastAsia="宋体" w:hAnsi="Times New Roman" w:cs="Times New Roman"/>
          <w:szCs w:val="21"/>
        </w:rPr>
        <w:t>1mmBtu MDO</w:t>
      </w:r>
      <w:r>
        <w:rPr>
          <w:rFonts w:ascii="Times New Roman" w:eastAsia="宋体" w:hAnsi="Times New Roman" w:cs="Times New Roman"/>
          <w:szCs w:val="21"/>
        </w:rPr>
        <w:t>（</w:t>
      </w:r>
      <w:r>
        <w:rPr>
          <w:rFonts w:ascii="Times New Roman" w:eastAsia="宋体" w:hAnsi="Times New Roman" w:cs="Times New Roman"/>
          <w:szCs w:val="21"/>
        </w:rPr>
        <w:t>0.5% S</w:t>
      </w:r>
      <w:r>
        <w:rPr>
          <w:rFonts w:ascii="Times New Roman" w:eastAsia="宋体" w:hAnsi="Times New Roman" w:cs="Times New Roman"/>
          <w:szCs w:val="21"/>
        </w:rPr>
        <w:t>），共耗能折合</w:t>
      </w:r>
      <w:r>
        <w:rPr>
          <w:rFonts w:ascii="Times New Roman" w:eastAsia="宋体" w:hAnsi="Times New Roman" w:cs="Times New Roman"/>
          <w:szCs w:val="21"/>
        </w:rPr>
        <w:t>1221 MJ</w:t>
      </w:r>
      <w:r>
        <w:rPr>
          <w:rFonts w:ascii="Times New Roman" w:eastAsia="宋体" w:hAnsi="Times New Roman" w:cs="Times New Roman" w:hint="eastAsia"/>
          <w:szCs w:val="21"/>
        </w:rPr>
        <w:t>，</w:t>
      </w:r>
      <w:r>
        <w:rPr>
          <w:rFonts w:ascii="Times New Roman" w:eastAsia="宋体" w:hAnsi="Times New Roman" w:cs="Times New Roman"/>
          <w:szCs w:val="21"/>
        </w:rPr>
        <w:t>2018</w:t>
      </w:r>
      <w:r>
        <w:rPr>
          <w:rFonts w:ascii="Times New Roman" w:eastAsia="宋体" w:hAnsi="Times New Roman" w:cs="Times New Roman"/>
          <w:szCs w:val="21"/>
        </w:rPr>
        <w:t>年，我国生产</w:t>
      </w:r>
      <w:r>
        <w:rPr>
          <w:rFonts w:ascii="Times New Roman" w:eastAsia="宋体" w:hAnsi="Times New Roman" w:cs="Times New Roman"/>
          <w:szCs w:val="21"/>
        </w:rPr>
        <w:t>1 MJ</w:t>
      </w:r>
      <w:r>
        <w:rPr>
          <w:rFonts w:ascii="Times New Roman" w:eastAsia="宋体" w:hAnsi="Times New Roman" w:cs="Times New Roman"/>
          <w:szCs w:val="21"/>
        </w:rPr>
        <w:t>电力综合平均耗能</w:t>
      </w:r>
      <w:r>
        <w:rPr>
          <w:rFonts w:ascii="Times New Roman" w:eastAsia="宋体" w:hAnsi="Times New Roman" w:cs="Times New Roman"/>
          <w:szCs w:val="21"/>
        </w:rPr>
        <w:t xml:space="preserve">2478 </w:t>
      </w:r>
      <w:bookmarkStart w:id="11" w:name="_Toc42807359"/>
      <w:bookmarkStart w:id="12" w:name="_Toc47275505"/>
      <w:r>
        <w:rPr>
          <w:rFonts w:ascii="Times New Roman" w:eastAsia="宋体" w:hAnsi="Times New Roman" w:cs="Times New Roman" w:hint="eastAsia"/>
          <w:szCs w:val="21"/>
        </w:rPr>
        <w:t>。</w:t>
      </w:r>
    </w:p>
    <w:p w:rsidR="008C020D" w:rsidRDefault="001C1A2E">
      <w:pPr>
        <w:spacing w:line="120" w:lineRule="auto"/>
        <w:rPr>
          <w:rFonts w:ascii="Times New Roman" w:eastAsia="黑体" w:hAnsi="Times New Roman"/>
          <w:b/>
          <w:sz w:val="24"/>
        </w:rPr>
      </w:pPr>
      <w:r>
        <w:rPr>
          <w:rFonts w:ascii="黑体" w:eastAsia="黑体" w:hAnsi="黑体" w:cs="Times New Roman" w:hint="eastAsia"/>
          <w:b/>
          <w:szCs w:val="21"/>
        </w:rPr>
        <w:t xml:space="preserve">3.2 </w:t>
      </w:r>
      <w:r>
        <w:rPr>
          <w:rFonts w:ascii="黑体" w:eastAsia="黑体" w:hAnsi="黑体" w:cs="Times New Roman" w:hint="eastAsia"/>
          <w:b/>
          <w:szCs w:val="21"/>
        </w:rPr>
        <w:t>排放模型</w:t>
      </w:r>
      <w:bookmarkEnd w:id="11"/>
      <w:bookmarkEnd w:id="12"/>
    </w:p>
    <w:p w:rsidR="008C020D" w:rsidRDefault="001C1A2E">
      <w:pPr>
        <w:spacing w:line="12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船舶建造过程中由于难以获取</w:t>
      </w:r>
      <w:r>
        <w:rPr>
          <w:rFonts w:ascii="Times New Roman" w:eastAsia="宋体" w:hAnsi="Times New Roman" w:cs="Times New Roman" w:hint="eastAsia"/>
          <w:szCs w:val="21"/>
        </w:rPr>
        <w:t>相关的</w:t>
      </w:r>
      <w:r>
        <w:rPr>
          <w:rFonts w:ascii="Times New Roman" w:eastAsia="宋体" w:hAnsi="Times New Roman" w:cs="Times New Roman"/>
          <w:szCs w:val="21"/>
        </w:rPr>
        <w:t>排放数据，为简化模型起见，本研究仅考虑动力电池制造过程的排放。本研究采用</w:t>
      </w:r>
      <w:r>
        <w:rPr>
          <w:rFonts w:ascii="Times New Roman" w:eastAsia="宋体" w:hAnsi="Times New Roman" w:cs="Times New Roman"/>
          <w:szCs w:val="21"/>
        </w:rPr>
        <w:t>ANL Greet</w:t>
      </w:r>
      <w:r>
        <w:rPr>
          <w:rFonts w:ascii="Times New Roman" w:eastAsia="宋体" w:hAnsi="Times New Roman" w:cs="Times New Roman"/>
          <w:szCs w:val="21"/>
        </w:rPr>
        <w:t>模型数据库的磷酸铁锂（</w:t>
      </w:r>
      <w:r>
        <w:rPr>
          <w:rFonts w:ascii="Times New Roman" w:eastAsia="宋体" w:hAnsi="Times New Roman" w:cs="Times New Roman"/>
          <w:szCs w:val="21"/>
        </w:rPr>
        <w:t>LFP</w:t>
      </w:r>
      <w:r>
        <w:rPr>
          <w:rFonts w:ascii="Times New Roman" w:eastAsia="宋体" w:hAnsi="Times New Roman" w:cs="Times New Roman"/>
          <w:szCs w:val="21"/>
        </w:rPr>
        <w:t>）的排放数据。其中，生产制造单位千克磷酸铁</w:t>
      </w:r>
      <w:proofErr w:type="gramStart"/>
      <w:r>
        <w:rPr>
          <w:rFonts w:ascii="Times New Roman" w:eastAsia="宋体" w:hAnsi="Times New Roman" w:cs="Times New Roman"/>
          <w:szCs w:val="21"/>
        </w:rPr>
        <w:t>锂材料</w:t>
      </w:r>
      <w:proofErr w:type="gramEnd"/>
      <w:r>
        <w:rPr>
          <w:rFonts w:ascii="Times New Roman" w:eastAsia="宋体" w:hAnsi="Times New Roman" w:cs="Times New Roman"/>
          <w:szCs w:val="21"/>
        </w:rPr>
        <w:t>的排放表</w:t>
      </w:r>
      <w:r>
        <w:rPr>
          <w:rFonts w:ascii="Times New Roman" w:eastAsia="宋体" w:hAnsi="Times New Roman" w:cs="Times New Roman" w:hint="eastAsia"/>
          <w:szCs w:val="21"/>
        </w:rPr>
        <w:t>3</w:t>
      </w:r>
      <w:r>
        <w:rPr>
          <w:rFonts w:ascii="Times New Roman" w:eastAsia="宋体" w:hAnsi="Times New Roman" w:cs="Times New Roman"/>
          <w:szCs w:val="21"/>
        </w:rPr>
        <w:t>.1</w:t>
      </w:r>
      <w:r>
        <w:rPr>
          <w:rFonts w:ascii="Times New Roman" w:eastAsia="宋体" w:hAnsi="Times New Roman" w:cs="Times New Roman"/>
          <w:szCs w:val="21"/>
        </w:rPr>
        <w:t>。</w:t>
      </w:r>
    </w:p>
    <w:p w:rsidR="008C020D" w:rsidRDefault="001C1A2E">
      <w:pPr>
        <w:spacing w:line="12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在拆解回收阶段，电动船舶与传统燃油船舶在船体子系统的拆解报废过程相似，因此，主要计算机电子系统中动力系统的排放区别。</w:t>
      </w:r>
      <w:r>
        <w:rPr>
          <w:rFonts w:ascii="Times New Roman" w:eastAsia="宋体" w:hAnsi="Times New Roman" w:cs="Times New Roman" w:hint="eastAsia"/>
          <w:szCs w:val="21"/>
        </w:rPr>
        <w:t>每吨</w:t>
      </w:r>
      <w:r>
        <w:rPr>
          <w:rFonts w:ascii="Times New Roman" w:eastAsia="宋体" w:hAnsi="Times New Roman" w:cs="Times New Roman"/>
          <w:szCs w:val="21"/>
        </w:rPr>
        <w:t>钢材</w:t>
      </w:r>
      <w:r>
        <w:rPr>
          <w:rFonts w:ascii="Times New Roman" w:eastAsia="宋体" w:hAnsi="Times New Roman" w:cs="Times New Roman" w:hint="eastAsia"/>
          <w:szCs w:val="21"/>
        </w:rPr>
        <w:t>和锂电池的</w:t>
      </w:r>
      <w:r>
        <w:rPr>
          <w:rFonts w:ascii="Times New Roman" w:eastAsia="宋体" w:hAnsi="Times New Roman" w:cs="Times New Roman"/>
          <w:szCs w:val="21"/>
        </w:rPr>
        <w:t>再循环过程的清单排放数据表</w:t>
      </w:r>
      <w:r>
        <w:rPr>
          <w:rFonts w:ascii="Times New Roman" w:eastAsia="宋体" w:hAnsi="Times New Roman" w:cs="Times New Roman" w:hint="eastAsia"/>
          <w:szCs w:val="21"/>
        </w:rPr>
        <w:t>3.2</w:t>
      </w:r>
      <w:r>
        <w:rPr>
          <w:rFonts w:ascii="Times New Roman" w:eastAsia="宋体" w:hAnsi="Times New Roman" w:cs="Times New Roman"/>
          <w:szCs w:val="21"/>
        </w:rPr>
        <w:t>所示。</w:t>
      </w:r>
    </w:p>
    <w:p w:rsidR="008C020D" w:rsidRDefault="008C020D">
      <w:pPr>
        <w:spacing w:line="120" w:lineRule="auto"/>
        <w:jc w:val="center"/>
        <w:rPr>
          <w:rFonts w:ascii="黑体" w:eastAsia="黑体" w:hAnsi="黑体" w:cs="黑体"/>
          <w:bCs/>
          <w:sz w:val="18"/>
          <w:szCs w:val="18"/>
        </w:rPr>
        <w:sectPr w:rsidR="008C020D">
          <w:type w:val="continuous"/>
          <w:pgSz w:w="11906" w:h="16838"/>
          <w:pgMar w:top="1440" w:right="1123" w:bottom="1440" w:left="1123" w:header="851" w:footer="992" w:gutter="0"/>
          <w:cols w:num="2" w:space="420"/>
          <w:docGrid w:type="lines" w:linePitch="312"/>
        </w:sectPr>
      </w:pPr>
    </w:p>
    <w:p w:rsidR="008C020D" w:rsidRDefault="008C020D">
      <w:pPr>
        <w:spacing w:line="120" w:lineRule="auto"/>
        <w:jc w:val="center"/>
        <w:rPr>
          <w:rFonts w:ascii="黑体" w:eastAsia="黑体" w:hAnsi="黑体" w:cs="黑体"/>
          <w:bCs/>
          <w:sz w:val="18"/>
          <w:szCs w:val="18"/>
        </w:rPr>
      </w:pPr>
    </w:p>
    <w:p w:rsidR="008C020D" w:rsidRDefault="001C1A2E">
      <w:pPr>
        <w:spacing w:line="120" w:lineRule="auto"/>
        <w:jc w:val="center"/>
        <w:rPr>
          <w:rFonts w:ascii="黑体" w:eastAsia="黑体" w:hAnsi="黑体" w:cs="黑体"/>
          <w:bCs/>
          <w:sz w:val="18"/>
          <w:szCs w:val="18"/>
        </w:rPr>
      </w:pPr>
      <w:r>
        <w:rPr>
          <w:rFonts w:ascii="黑体" w:eastAsia="黑体" w:hAnsi="黑体" w:cs="黑体" w:hint="eastAsia"/>
          <w:bCs/>
          <w:sz w:val="18"/>
          <w:szCs w:val="18"/>
        </w:rPr>
        <w:t>表</w:t>
      </w:r>
      <w:r>
        <w:rPr>
          <w:rFonts w:ascii="黑体" w:eastAsia="黑体" w:hAnsi="黑体" w:cs="黑体" w:hint="eastAsia"/>
          <w:bCs/>
          <w:sz w:val="18"/>
          <w:szCs w:val="18"/>
        </w:rPr>
        <w:t xml:space="preserve">3.1 </w:t>
      </w:r>
      <w:r>
        <w:rPr>
          <w:rFonts w:ascii="黑体" w:eastAsia="黑体" w:hAnsi="黑体" w:cs="黑体" w:hint="eastAsia"/>
          <w:bCs/>
          <w:sz w:val="18"/>
          <w:szCs w:val="18"/>
        </w:rPr>
        <w:t>单位重量磷酸铁</w:t>
      </w:r>
      <w:proofErr w:type="gramStart"/>
      <w:r>
        <w:rPr>
          <w:rFonts w:ascii="黑体" w:eastAsia="黑体" w:hAnsi="黑体" w:cs="黑体" w:hint="eastAsia"/>
          <w:bCs/>
          <w:sz w:val="18"/>
          <w:szCs w:val="18"/>
        </w:rPr>
        <w:t>锂材料</w:t>
      </w:r>
      <w:proofErr w:type="gramEnd"/>
      <w:r>
        <w:rPr>
          <w:rFonts w:ascii="黑体" w:eastAsia="黑体" w:hAnsi="黑体" w:cs="黑体" w:hint="eastAsia"/>
          <w:bCs/>
          <w:sz w:val="18"/>
          <w:szCs w:val="18"/>
        </w:rPr>
        <w:t>排放</w:t>
      </w:r>
    </w:p>
    <w:p w:rsidR="008C020D" w:rsidRDefault="001C1A2E">
      <w:pPr>
        <w:spacing w:line="120" w:lineRule="auto"/>
        <w:jc w:val="center"/>
        <w:rPr>
          <w:rFonts w:ascii="Times New Roman" w:eastAsia="黑体" w:hAnsi="Times New Roman" w:cs="Times New Roman"/>
          <w:bCs/>
          <w:sz w:val="18"/>
          <w:szCs w:val="18"/>
        </w:rPr>
      </w:pPr>
      <w:r>
        <w:rPr>
          <w:rFonts w:ascii="Times New Roman" w:eastAsia="黑体" w:hAnsi="Times New Roman" w:cs="Times New Roman"/>
          <w:bCs/>
          <w:sz w:val="18"/>
          <w:szCs w:val="18"/>
        </w:rPr>
        <w:t>Tab.3.1 Unit weight lithium iron phosphate material emissions</w:t>
      </w:r>
    </w:p>
    <w:tbl>
      <w:tblPr>
        <w:tblStyle w:val="af4"/>
        <w:tblW w:w="7839"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
        <w:gridCol w:w="756"/>
        <w:gridCol w:w="666"/>
        <w:gridCol w:w="666"/>
        <w:gridCol w:w="666"/>
        <w:gridCol w:w="702"/>
        <w:gridCol w:w="666"/>
        <w:gridCol w:w="666"/>
        <w:gridCol w:w="807"/>
        <w:gridCol w:w="1287"/>
      </w:tblGrid>
      <w:tr w:rsidR="008C020D">
        <w:trPr>
          <w:trHeight w:val="411"/>
          <w:jc w:val="center"/>
        </w:trPr>
        <w:tc>
          <w:tcPr>
            <w:tcW w:w="957" w:type="dxa"/>
            <w:tcBorders>
              <w:top w:val="single" w:sz="4" w:space="0" w:color="auto"/>
              <w:bottom w:val="single" w:sz="4" w:space="0" w:color="auto"/>
            </w:tcBorders>
            <w:vAlign w:val="center"/>
          </w:tcPr>
          <w:p w:rsidR="008C020D" w:rsidRDefault="001C1A2E">
            <w:pPr>
              <w:adjustRightInd w:val="0"/>
              <w:snapToGrid w:val="0"/>
              <w:jc w:val="center"/>
              <w:rPr>
                <w:rFonts w:ascii="Times New Roman" w:hAnsi="Times New Roman" w:cs="Times New Roman"/>
                <w:b/>
                <w:sz w:val="15"/>
                <w:szCs w:val="15"/>
              </w:rPr>
            </w:pPr>
            <w:r>
              <w:rPr>
                <w:rFonts w:ascii="Times New Roman" w:hAnsi="Times New Roman" w:cs="Times New Roman"/>
                <w:b/>
                <w:sz w:val="15"/>
                <w:szCs w:val="15"/>
              </w:rPr>
              <w:t>Emissions</w:t>
            </w:r>
          </w:p>
        </w:tc>
        <w:tc>
          <w:tcPr>
            <w:tcW w:w="756" w:type="dxa"/>
            <w:tcBorders>
              <w:top w:val="single" w:sz="4" w:space="0" w:color="auto"/>
              <w:bottom w:val="single" w:sz="4" w:space="0" w:color="auto"/>
            </w:tcBorders>
            <w:vAlign w:val="center"/>
          </w:tcPr>
          <w:p w:rsidR="008C020D" w:rsidRDefault="001C1A2E">
            <w:pPr>
              <w:adjustRightInd w:val="0"/>
              <w:snapToGrid w:val="0"/>
              <w:jc w:val="center"/>
              <w:rPr>
                <w:rFonts w:ascii="Times New Roman" w:hAnsi="Times New Roman" w:cs="Times New Roman"/>
                <w:b/>
                <w:sz w:val="15"/>
                <w:szCs w:val="15"/>
              </w:rPr>
            </w:pPr>
            <w:r>
              <w:rPr>
                <w:rFonts w:ascii="Times New Roman" w:hAnsi="Times New Roman" w:cs="Times New Roman"/>
                <w:b/>
                <w:sz w:val="15"/>
                <w:szCs w:val="15"/>
              </w:rPr>
              <w:t>CO</w:t>
            </w:r>
            <w:r>
              <w:rPr>
                <w:rFonts w:ascii="Times New Roman" w:hAnsi="Times New Roman" w:cs="Times New Roman"/>
                <w:b/>
                <w:sz w:val="15"/>
                <w:szCs w:val="15"/>
                <w:vertAlign w:val="subscript"/>
              </w:rPr>
              <w:t>2</w:t>
            </w:r>
            <w:r>
              <w:rPr>
                <w:rFonts w:ascii="Times New Roman" w:hAnsi="Times New Roman" w:cs="Times New Roman" w:hint="eastAsia"/>
                <w:b/>
                <w:sz w:val="15"/>
                <w:szCs w:val="15"/>
                <w:vertAlign w:val="subscript"/>
              </w:rPr>
              <w:t>）</w:t>
            </w:r>
          </w:p>
          <w:p w:rsidR="008C020D" w:rsidRDefault="001C1A2E">
            <w:pPr>
              <w:adjustRightInd w:val="0"/>
              <w:snapToGrid w:val="0"/>
              <w:jc w:val="center"/>
              <w:rPr>
                <w:rFonts w:ascii="Times New Roman" w:hAnsi="Times New Roman" w:cs="Times New Roman"/>
                <w:b/>
                <w:sz w:val="15"/>
                <w:szCs w:val="15"/>
              </w:rPr>
            </w:pPr>
            <w:r>
              <w:rPr>
                <w:rFonts w:ascii="Times New Roman" w:hAnsi="Times New Roman" w:cs="Times New Roman" w:hint="eastAsia"/>
                <w:b/>
                <w:sz w:val="15"/>
                <w:szCs w:val="15"/>
              </w:rPr>
              <w:t>（</w:t>
            </w:r>
            <w:r>
              <w:rPr>
                <w:rFonts w:ascii="Times New Roman" w:hAnsi="Times New Roman" w:cs="Times New Roman"/>
                <w:b/>
                <w:sz w:val="15"/>
                <w:szCs w:val="15"/>
              </w:rPr>
              <w:t>kg</w:t>
            </w:r>
            <w:r>
              <w:rPr>
                <w:rFonts w:ascii="Times New Roman" w:hAnsi="Times New Roman" w:cs="Times New Roman" w:hint="eastAsia"/>
                <w:b/>
                <w:sz w:val="15"/>
                <w:szCs w:val="15"/>
              </w:rPr>
              <w:t>）</w:t>
            </w:r>
          </w:p>
        </w:tc>
        <w:tc>
          <w:tcPr>
            <w:tcW w:w="666" w:type="dxa"/>
            <w:tcBorders>
              <w:top w:val="single" w:sz="4" w:space="0" w:color="auto"/>
              <w:bottom w:val="single" w:sz="4" w:space="0" w:color="auto"/>
            </w:tcBorders>
            <w:vAlign w:val="center"/>
          </w:tcPr>
          <w:p w:rsidR="008C020D" w:rsidRDefault="001C1A2E">
            <w:pPr>
              <w:adjustRightInd w:val="0"/>
              <w:snapToGrid w:val="0"/>
              <w:jc w:val="center"/>
              <w:rPr>
                <w:rFonts w:ascii="Times New Roman" w:hAnsi="Times New Roman" w:cs="Times New Roman"/>
                <w:b/>
                <w:sz w:val="15"/>
                <w:szCs w:val="15"/>
              </w:rPr>
            </w:pPr>
            <w:r>
              <w:rPr>
                <w:rFonts w:ascii="Times New Roman" w:hAnsi="Times New Roman" w:cs="Times New Roman"/>
                <w:b/>
                <w:sz w:val="15"/>
                <w:szCs w:val="15"/>
              </w:rPr>
              <w:t>VOC</w:t>
            </w:r>
          </w:p>
          <w:p w:rsidR="008C020D" w:rsidRDefault="001C1A2E">
            <w:pPr>
              <w:adjustRightInd w:val="0"/>
              <w:snapToGrid w:val="0"/>
              <w:jc w:val="center"/>
              <w:rPr>
                <w:rFonts w:ascii="Times New Roman" w:hAnsi="Times New Roman" w:cs="Times New Roman"/>
                <w:b/>
                <w:sz w:val="15"/>
                <w:szCs w:val="15"/>
              </w:rPr>
            </w:pPr>
            <w:r>
              <w:rPr>
                <w:rFonts w:ascii="Times New Roman" w:hAnsi="Times New Roman" w:cs="Times New Roman" w:hint="eastAsia"/>
                <w:b/>
                <w:sz w:val="15"/>
                <w:szCs w:val="15"/>
              </w:rPr>
              <w:t>（</w:t>
            </w:r>
            <w:r>
              <w:rPr>
                <w:rFonts w:ascii="Times New Roman" w:hAnsi="Times New Roman" w:cs="Times New Roman"/>
                <w:b/>
                <w:sz w:val="15"/>
                <w:szCs w:val="15"/>
              </w:rPr>
              <w:t>g</w:t>
            </w:r>
            <w:r>
              <w:rPr>
                <w:rFonts w:ascii="Times New Roman" w:hAnsi="Times New Roman" w:cs="Times New Roman" w:hint="eastAsia"/>
                <w:b/>
                <w:sz w:val="15"/>
                <w:szCs w:val="15"/>
              </w:rPr>
              <w:t>）</w:t>
            </w:r>
          </w:p>
        </w:tc>
        <w:tc>
          <w:tcPr>
            <w:tcW w:w="666" w:type="dxa"/>
            <w:tcBorders>
              <w:top w:val="single" w:sz="4" w:space="0" w:color="auto"/>
              <w:bottom w:val="single" w:sz="4" w:space="0" w:color="auto"/>
            </w:tcBorders>
            <w:vAlign w:val="center"/>
          </w:tcPr>
          <w:p w:rsidR="008C020D" w:rsidRDefault="001C1A2E">
            <w:pPr>
              <w:adjustRightInd w:val="0"/>
              <w:snapToGrid w:val="0"/>
              <w:jc w:val="center"/>
              <w:rPr>
                <w:rFonts w:ascii="Times New Roman" w:hAnsi="Times New Roman" w:cs="Times New Roman"/>
                <w:b/>
                <w:sz w:val="15"/>
                <w:szCs w:val="15"/>
              </w:rPr>
            </w:pPr>
            <w:r>
              <w:rPr>
                <w:rFonts w:ascii="Times New Roman" w:hAnsi="Times New Roman" w:cs="Times New Roman"/>
                <w:b/>
                <w:sz w:val="15"/>
                <w:szCs w:val="15"/>
              </w:rPr>
              <w:t>CO</w:t>
            </w:r>
            <w:r>
              <w:rPr>
                <w:rFonts w:ascii="Times New Roman" w:hAnsi="Times New Roman" w:cs="Times New Roman" w:hint="eastAsia"/>
                <w:b/>
                <w:sz w:val="15"/>
                <w:szCs w:val="15"/>
              </w:rPr>
              <w:t>（</w:t>
            </w:r>
            <w:r>
              <w:rPr>
                <w:rFonts w:ascii="Times New Roman" w:hAnsi="Times New Roman" w:cs="Times New Roman"/>
                <w:b/>
                <w:sz w:val="15"/>
                <w:szCs w:val="15"/>
              </w:rPr>
              <w:t>g</w:t>
            </w:r>
            <w:r>
              <w:rPr>
                <w:rFonts w:ascii="Times New Roman" w:hAnsi="Times New Roman" w:cs="Times New Roman" w:hint="eastAsia"/>
                <w:b/>
                <w:sz w:val="15"/>
                <w:szCs w:val="15"/>
              </w:rPr>
              <w:t>）</w:t>
            </w:r>
          </w:p>
        </w:tc>
        <w:tc>
          <w:tcPr>
            <w:tcW w:w="666" w:type="dxa"/>
            <w:tcBorders>
              <w:top w:val="single" w:sz="4" w:space="0" w:color="auto"/>
              <w:bottom w:val="single" w:sz="4" w:space="0" w:color="auto"/>
            </w:tcBorders>
            <w:vAlign w:val="center"/>
          </w:tcPr>
          <w:p w:rsidR="008C020D" w:rsidRDefault="001C1A2E">
            <w:pPr>
              <w:adjustRightInd w:val="0"/>
              <w:snapToGrid w:val="0"/>
              <w:jc w:val="center"/>
              <w:rPr>
                <w:rFonts w:ascii="Times New Roman" w:hAnsi="Times New Roman" w:cs="Times New Roman"/>
                <w:b/>
                <w:sz w:val="15"/>
                <w:szCs w:val="15"/>
              </w:rPr>
            </w:pPr>
            <w:r>
              <w:rPr>
                <w:rFonts w:ascii="Times New Roman" w:hAnsi="Times New Roman" w:cs="Times New Roman"/>
                <w:b/>
                <w:sz w:val="15"/>
                <w:szCs w:val="15"/>
              </w:rPr>
              <w:t>NOx</w:t>
            </w:r>
            <w:r>
              <w:rPr>
                <w:rFonts w:ascii="Times New Roman" w:hAnsi="Times New Roman" w:cs="Times New Roman" w:hint="eastAsia"/>
                <w:b/>
                <w:sz w:val="15"/>
                <w:szCs w:val="15"/>
              </w:rPr>
              <w:t>（</w:t>
            </w:r>
            <w:r>
              <w:rPr>
                <w:rFonts w:ascii="Times New Roman" w:hAnsi="Times New Roman" w:cs="Times New Roman"/>
                <w:b/>
                <w:sz w:val="15"/>
                <w:szCs w:val="15"/>
              </w:rPr>
              <w:t>g</w:t>
            </w:r>
            <w:r>
              <w:rPr>
                <w:rFonts w:ascii="Times New Roman" w:hAnsi="Times New Roman" w:cs="Times New Roman" w:hint="eastAsia"/>
                <w:b/>
                <w:sz w:val="15"/>
                <w:szCs w:val="15"/>
              </w:rPr>
              <w:t>）</w:t>
            </w:r>
          </w:p>
        </w:tc>
        <w:tc>
          <w:tcPr>
            <w:tcW w:w="702" w:type="dxa"/>
            <w:tcBorders>
              <w:top w:val="single" w:sz="4" w:space="0" w:color="auto"/>
              <w:bottom w:val="single" w:sz="4" w:space="0" w:color="auto"/>
            </w:tcBorders>
            <w:vAlign w:val="center"/>
          </w:tcPr>
          <w:p w:rsidR="008C020D" w:rsidRDefault="001C1A2E">
            <w:pPr>
              <w:adjustRightInd w:val="0"/>
              <w:snapToGrid w:val="0"/>
              <w:jc w:val="center"/>
              <w:rPr>
                <w:rFonts w:ascii="Times New Roman" w:hAnsi="Times New Roman" w:cs="Times New Roman"/>
                <w:b/>
                <w:sz w:val="15"/>
                <w:szCs w:val="15"/>
              </w:rPr>
            </w:pPr>
            <w:r>
              <w:rPr>
                <w:rFonts w:ascii="Times New Roman" w:hAnsi="Times New Roman" w:cs="Times New Roman"/>
                <w:b/>
                <w:sz w:val="15"/>
                <w:szCs w:val="15"/>
              </w:rPr>
              <w:t>PM2.5</w:t>
            </w:r>
            <w:r>
              <w:rPr>
                <w:rFonts w:ascii="Times New Roman" w:hAnsi="Times New Roman" w:cs="Times New Roman" w:hint="eastAsia"/>
                <w:b/>
                <w:sz w:val="15"/>
                <w:szCs w:val="15"/>
              </w:rPr>
              <w:t>（</w:t>
            </w:r>
            <w:r>
              <w:rPr>
                <w:rFonts w:ascii="Times New Roman" w:hAnsi="Times New Roman" w:cs="Times New Roman"/>
                <w:b/>
                <w:sz w:val="15"/>
                <w:szCs w:val="15"/>
              </w:rPr>
              <w:t>g</w:t>
            </w:r>
            <w:r>
              <w:rPr>
                <w:rFonts w:ascii="Times New Roman" w:hAnsi="Times New Roman" w:cs="Times New Roman" w:hint="eastAsia"/>
                <w:b/>
                <w:sz w:val="15"/>
                <w:szCs w:val="15"/>
              </w:rPr>
              <w:t>）</w:t>
            </w:r>
          </w:p>
        </w:tc>
        <w:tc>
          <w:tcPr>
            <w:tcW w:w="666" w:type="dxa"/>
            <w:tcBorders>
              <w:top w:val="single" w:sz="4" w:space="0" w:color="auto"/>
              <w:bottom w:val="single" w:sz="4" w:space="0" w:color="auto"/>
            </w:tcBorders>
            <w:vAlign w:val="center"/>
          </w:tcPr>
          <w:p w:rsidR="008C020D" w:rsidRDefault="001C1A2E">
            <w:pPr>
              <w:adjustRightInd w:val="0"/>
              <w:snapToGrid w:val="0"/>
              <w:jc w:val="center"/>
              <w:rPr>
                <w:rFonts w:ascii="Times New Roman" w:hAnsi="Times New Roman" w:cs="Times New Roman"/>
                <w:b/>
                <w:sz w:val="15"/>
                <w:szCs w:val="15"/>
              </w:rPr>
            </w:pPr>
            <w:proofErr w:type="spellStart"/>
            <w:r>
              <w:rPr>
                <w:rFonts w:ascii="Times New Roman" w:hAnsi="Times New Roman" w:cs="Times New Roman"/>
                <w:b/>
                <w:sz w:val="15"/>
                <w:szCs w:val="15"/>
              </w:rPr>
              <w:t>SOx</w:t>
            </w:r>
            <w:proofErr w:type="spellEnd"/>
            <w:r>
              <w:rPr>
                <w:rFonts w:ascii="Times New Roman" w:hAnsi="Times New Roman" w:cs="Times New Roman" w:hint="eastAsia"/>
                <w:b/>
                <w:sz w:val="15"/>
                <w:szCs w:val="15"/>
              </w:rPr>
              <w:t>（</w:t>
            </w:r>
            <w:r>
              <w:rPr>
                <w:rFonts w:ascii="Times New Roman" w:hAnsi="Times New Roman" w:cs="Times New Roman"/>
                <w:b/>
                <w:sz w:val="15"/>
                <w:szCs w:val="15"/>
              </w:rPr>
              <w:t>g</w:t>
            </w:r>
            <w:r>
              <w:rPr>
                <w:rFonts w:ascii="Times New Roman" w:hAnsi="Times New Roman" w:cs="Times New Roman" w:hint="eastAsia"/>
                <w:b/>
                <w:sz w:val="15"/>
                <w:szCs w:val="15"/>
              </w:rPr>
              <w:t>）</w:t>
            </w:r>
          </w:p>
        </w:tc>
        <w:tc>
          <w:tcPr>
            <w:tcW w:w="666" w:type="dxa"/>
            <w:tcBorders>
              <w:top w:val="single" w:sz="4" w:space="0" w:color="auto"/>
              <w:bottom w:val="single" w:sz="4" w:space="0" w:color="auto"/>
            </w:tcBorders>
            <w:vAlign w:val="center"/>
          </w:tcPr>
          <w:p w:rsidR="008C020D" w:rsidRDefault="001C1A2E">
            <w:pPr>
              <w:adjustRightInd w:val="0"/>
              <w:snapToGrid w:val="0"/>
              <w:jc w:val="center"/>
              <w:rPr>
                <w:rFonts w:ascii="Times New Roman" w:hAnsi="Times New Roman" w:cs="Times New Roman"/>
                <w:b/>
                <w:sz w:val="15"/>
                <w:szCs w:val="15"/>
              </w:rPr>
            </w:pPr>
            <w:r>
              <w:rPr>
                <w:rFonts w:ascii="Times New Roman" w:hAnsi="Times New Roman" w:cs="Times New Roman"/>
                <w:b/>
                <w:sz w:val="15"/>
                <w:szCs w:val="15"/>
              </w:rPr>
              <w:t>CH4</w:t>
            </w:r>
            <w:r>
              <w:rPr>
                <w:rFonts w:ascii="Times New Roman" w:hAnsi="Times New Roman" w:cs="Times New Roman" w:hint="eastAsia"/>
                <w:b/>
                <w:sz w:val="15"/>
                <w:szCs w:val="15"/>
              </w:rPr>
              <w:t>（</w:t>
            </w:r>
            <w:r>
              <w:rPr>
                <w:rFonts w:ascii="Times New Roman" w:hAnsi="Times New Roman" w:cs="Times New Roman"/>
                <w:b/>
                <w:sz w:val="15"/>
                <w:szCs w:val="15"/>
              </w:rPr>
              <w:t>g</w:t>
            </w:r>
            <w:r>
              <w:rPr>
                <w:rFonts w:ascii="Times New Roman" w:hAnsi="Times New Roman" w:cs="Times New Roman" w:hint="eastAsia"/>
                <w:b/>
                <w:sz w:val="15"/>
                <w:szCs w:val="15"/>
              </w:rPr>
              <w:t>）</w:t>
            </w:r>
          </w:p>
        </w:tc>
        <w:tc>
          <w:tcPr>
            <w:tcW w:w="807" w:type="dxa"/>
            <w:tcBorders>
              <w:top w:val="single" w:sz="4" w:space="0" w:color="auto"/>
              <w:bottom w:val="single" w:sz="4" w:space="0" w:color="auto"/>
            </w:tcBorders>
            <w:vAlign w:val="center"/>
          </w:tcPr>
          <w:p w:rsidR="008C020D" w:rsidRDefault="001C1A2E">
            <w:pPr>
              <w:adjustRightInd w:val="0"/>
              <w:snapToGrid w:val="0"/>
              <w:jc w:val="center"/>
              <w:rPr>
                <w:rFonts w:ascii="Times New Roman" w:hAnsi="Times New Roman" w:cs="Times New Roman"/>
                <w:b/>
                <w:sz w:val="15"/>
                <w:szCs w:val="15"/>
              </w:rPr>
            </w:pPr>
            <w:r>
              <w:rPr>
                <w:rFonts w:ascii="Times New Roman" w:hAnsi="Times New Roman" w:cs="Times New Roman"/>
                <w:b/>
                <w:sz w:val="15"/>
                <w:szCs w:val="15"/>
              </w:rPr>
              <w:t>N</w:t>
            </w:r>
            <w:r>
              <w:rPr>
                <w:rFonts w:ascii="Times New Roman" w:hAnsi="Times New Roman" w:cs="Times New Roman"/>
                <w:b/>
                <w:sz w:val="15"/>
                <w:szCs w:val="15"/>
                <w:vertAlign w:val="subscript"/>
              </w:rPr>
              <w:t>2</w:t>
            </w:r>
            <w:r>
              <w:rPr>
                <w:rFonts w:ascii="Times New Roman" w:hAnsi="Times New Roman" w:cs="Times New Roman"/>
                <w:b/>
                <w:sz w:val="15"/>
                <w:szCs w:val="15"/>
              </w:rPr>
              <w:t>O</w:t>
            </w:r>
            <w:r>
              <w:rPr>
                <w:rFonts w:ascii="Times New Roman" w:hAnsi="Times New Roman" w:cs="Times New Roman" w:hint="eastAsia"/>
                <w:b/>
                <w:sz w:val="15"/>
                <w:szCs w:val="15"/>
              </w:rPr>
              <w:t>（</w:t>
            </w:r>
            <w:r>
              <w:rPr>
                <w:rFonts w:ascii="Times New Roman" w:hAnsi="Times New Roman" w:cs="Times New Roman" w:hint="eastAsia"/>
                <w:b/>
                <w:sz w:val="15"/>
                <w:szCs w:val="15"/>
              </w:rPr>
              <w:t>m</w:t>
            </w:r>
            <w:r>
              <w:rPr>
                <w:rFonts w:ascii="Times New Roman" w:hAnsi="Times New Roman" w:cs="Times New Roman"/>
                <w:b/>
                <w:sz w:val="15"/>
                <w:szCs w:val="15"/>
              </w:rPr>
              <w:t>g</w:t>
            </w:r>
            <w:r>
              <w:rPr>
                <w:rFonts w:ascii="Times New Roman" w:hAnsi="Times New Roman" w:cs="Times New Roman" w:hint="eastAsia"/>
                <w:b/>
                <w:sz w:val="15"/>
                <w:szCs w:val="15"/>
              </w:rPr>
              <w:t>）</w:t>
            </w:r>
          </w:p>
        </w:tc>
        <w:tc>
          <w:tcPr>
            <w:tcW w:w="1287" w:type="dxa"/>
            <w:tcBorders>
              <w:top w:val="single" w:sz="4" w:space="0" w:color="auto"/>
              <w:bottom w:val="single" w:sz="4" w:space="0" w:color="auto"/>
            </w:tcBorders>
            <w:vAlign w:val="center"/>
          </w:tcPr>
          <w:p w:rsidR="008C020D" w:rsidRDefault="001C1A2E">
            <w:pPr>
              <w:adjustRightInd w:val="0"/>
              <w:snapToGrid w:val="0"/>
              <w:jc w:val="center"/>
              <w:rPr>
                <w:rFonts w:ascii="Times New Roman" w:hAnsi="Times New Roman" w:cs="Times New Roman"/>
                <w:b/>
                <w:sz w:val="15"/>
                <w:szCs w:val="15"/>
              </w:rPr>
            </w:pPr>
            <w:r>
              <w:rPr>
                <w:rFonts w:ascii="Times New Roman" w:hAnsi="Times New Roman" w:cs="Times New Roman"/>
                <w:b/>
                <w:sz w:val="15"/>
                <w:szCs w:val="15"/>
              </w:rPr>
              <w:t>GHG-100</w:t>
            </w:r>
            <w:r>
              <w:rPr>
                <w:rFonts w:ascii="Times New Roman" w:hAnsi="Times New Roman" w:cs="Times New Roman" w:hint="eastAsia"/>
                <w:b/>
                <w:sz w:val="15"/>
                <w:szCs w:val="15"/>
              </w:rPr>
              <w:t>（</w:t>
            </w:r>
            <w:r>
              <w:rPr>
                <w:rFonts w:ascii="Times New Roman" w:hAnsi="Times New Roman" w:cs="Times New Roman"/>
                <w:b/>
                <w:sz w:val="15"/>
                <w:szCs w:val="15"/>
              </w:rPr>
              <w:t>kg</w:t>
            </w:r>
            <w:r>
              <w:rPr>
                <w:rFonts w:ascii="Times New Roman" w:hAnsi="Times New Roman" w:cs="Times New Roman" w:hint="eastAsia"/>
                <w:b/>
                <w:sz w:val="15"/>
                <w:szCs w:val="15"/>
              </w:rPr>
              <w:t>）</w:t>
            </w:r>
          </w:p>
        </w:tc>
      </w:tr>
      <w:tr w:rsidR="008C020D">
        <w:trPr>
          <w:trHeight w:val="187"/>
          <w:jc w:val="center"/>
        </w:trPr>
        <w:tc>
          <w:tcPr>
            <w:tcW w:w="957" w:type="dxa"/>
            <w:tcBorders>
              <w:top w:val="single" w:sz="4" w:space="0" w:color="auto"/>
            </w:tcBorders>
            <w:vAlign w:val="center"/>
          </w:tcPr>
          <w:p w:rsidR="008C020D" w:rsidRDefault="001C1A2E">
            <w:pPr>
              <w:adjustRightInd w:val="0"/>
              <w:snapToGrid w:val="0"/>
              <w:jc w:val="center"/>
              <w:rPr>
                <w:rFonts w:ascii="Times New Roman" w:hAnsi="Times New Roman" w:cs="Times New Roman"/>
                <w:b/>
                <w:sz w:val="15"/>
                <w:szCs w:val="15"/>
              </w:rPr>
            </w:pPr>
            <w:r>
              <w:rPr>
                <w:rFonts w:ascii="Times New Roman" w:hAnsi="Times New Roman" w:cs="Times New Roman"/>
                <w:b/>
                <w:sz w:val="15"/>
                <w:szCs w:val="15"/>
              </w:rPr>
              <w:t>Value</w:t>
            </w:r>
          </w:p>
        </w:tc>
        <w:tc>
          <w:tcPr>
            <w:tcW w:w="756" w:type="dxa"/>
            <w:tcBorders>
              <w:top w:val="single" w:sz="4" w:space="0" w:color="auto"/>
            </w:tcBorders>
            <w:vAlign w:val="center"/>
          </w:tcPr>
          <w:p w:rsidR="008C020D" w:rsidRDefault="001C1A2E">
            <w:pPr>
              <w:adjustRightInd w:val="0"/>
              <w:snapToGrid w:val="0"/>
              <w:jc w:val="center"/>
              <w:rPr>
                <w:rFonts w:ascii="Times New Roman" w:hAnsi="Times New Roman" w:cs="Times New Roman"/>
                <w:bCs/>
                <w:sz w:val="15"/>
                <w:szCs w:val="15"/>
              </w:rPr>
            </w:pPr>
            <w:r>
              <w:rPr>
                <w:rFonts w:ascii="Times New Roman" w:hAnsi="Times New Roman" w:cs="Times New Roman"/>
                <w:bCs/>
                <w:sz w:val="15"/>
                <w:szCs w:val="15"/>
              </w:rPr>
              <w:t>31.68</w:t>
            </w:r>
          </w:p>
        </w:tc>
        <w:tc>
          <w:tcPr>
            <w:tcW w:w="666" w:type="dxa"/>
            <w:tcBorders>
              <w:top w:val="single" w:sz="4" w:space="0" w:color="auto"/>
            </w:tcBorders>
            <w:vAlign w:val="center"/>
          </w:tcPr>
          <w:p w:rsidR="008C020D" w:rsidRDefault="001C1A2E">
            <w:pPr>
              <w:adjustRightInd w:val="0"/>
              <w:snapToGrid w:val="0"/>
              <w:jc w:val="center"/>
              <w:rPr>
                <w:rFonts w:ascii="Times New Roman" w:hAnsi="Times New Roman" w:cs="Times New Roman"/>
                <w:bCs/>
                <w:sz w:val="15"/>
                <w:szCs w:val="15"/>
              </w:rPr>
            </w:pPr>
            <w:r>
              <w:rPr>
                <w:rFonts w:ascii="Times New Roman" w:hAnsi="Times New Roman" w:cs="Times New Roman"/>
                <w:bCs/>
                <w:sz w:val="15"/>
                <w:szCs w:val="15"/>
              </w:rPr>
              <w:t>6.24</w:t>
            </w:r>
          </w:p>
        </w:tc>
        <w:tc>
          <w:tcPr>
            <w:tcW w:w="666" w:type="dxa"/>
            <w:tcBorders>
              <w:top w:val="single" w:sz="4" w:space="0" w:color="auto"/>
            </w:tcBorders>
            <w:vAlign w:val="center"/>
          </w:tcPr>
          <w:p w:rsidR="008C020D" w:rsidRDefault="001C1A2E">
            <w:pPr>
              <w:adjustRightInd w:val="0"/>
              <w:snapToGrid w:val="0"/>
              <w:jc w:val="center"/>
              <w:rPr>
                <w:rFonts w:ascii="Times New Roman" w:hAnsi="Times New Roman" w:cs="Times New Roman"/>
                <w:bCs/>
                <w:sz w:val="15"/>
                <w:szCs w:val="15"/>
              </w:rPr>
            </w:pPr>
            <w:r>
              <w:rPr>
                <w:rFonts w:ascii="Times New Roman" w:hAnsi="Times New Roman" w:cs="Times New Roman"/>
                <w:bCs/>
                <w:sz w:val="15"/>
                <w:szCs w:val="15"/>
              </w:rPr>
              <w:t>21.46</w:t>
            </w:r>
          </w:p>
        </w:tc>
        <w:tc>
          <w:tcPr>
            <w:tcW w:w="666" w:type="dxa"/>
            <w:tcBorders>
              <w:top w:val="single" w:sz="4" w:space="0" w:color="auto"/>
            </w:tcBorders>
            <w:vAlign w:val="center"/>
          </w:tcPr>
          <w:p w:rsidR="008C020D" w:rsidRDefault="001C1A2E">
            <w:pPr>
              <w:adjustRightInd w:val="0"/>
              <w:snapToGrid w:val="0"/>
              <w:jc w:val="center"/>
              <w:rPr>
                <w:rFonts w:ascii="Times New Roman" w:hAnsi="Times New Roman" w:cs="Times New Roman"/>
                <w:bCs/>
                <w:sz w:val="15"/>
                <w:szCs w:val="15"/>
              </w:rPr>
            </w:pPr>
            <w:r>
              <w:rPr>
                <w:rFonts w:ascii="Times New Roman" w:hAnsi="Times New Roman" w:cs="Times New Roman"/>
                <w:bCs/>
                <w:sz w:val="15"/>
                <w:szCs w:val="15"/>
              </w:rPr>
              <w:t>34.8</w:t>
            </w:r>
          </w:p>
        </w:tc>
        <w:tc>
          <w:tcPr>
            <w:tcW w:w="702" w:type="dxa"/>
            <w:tcBorders>
              <w:top w:val="single" w:sz="4" w:space="0" w:color="auto"/>
            </w:tcBorders>
            <w:vAlign w:val="center"/>
          </w:tcPr>
          <w:p w:rsidR="008C020D" w:rsidRDefault="001C1A2E">
            <w:pPr>
              <w:adjustRightInd w:val="0"/>
              <w:snapToGrid w:val="0"/>
              <w:jc w:val="center"/>
              <w:rPr>
                <w:rFonts w:ascii="Times New Roman" w:hAnsi="Times New Roman" w:cs="Times New Roman"/>
                <w:bCs/>
                <w:sz w:val="15"/>
                <w:szCs w:val="15"/>
              </w:rPr>
            </w:pPr>
            <w:r>
              <w:rPr>
                <w:rFonts w:ascii="Times New Roman" w:hAnsi="Times New Roman" w:cs="Times New Roman"/>
                <w:bCs/>
                <w:sz w:val="15"/>
                <w:szCs w:val="15"/>
              </w:rPr>
              <w:t>2.83</w:t>
            </w:r>
          </w:p>
        </w:tc>
        <w:tc>
          <w:tcPr>
            <w:tcW w:w="666" w:type="dxa"/>
            <w:tcBorders>
              <w:top w:val="single" w:sz="4" w:space="0" w:color="auto"/>
            </w:tcBorders>
            <w:vAlign w:val="center"/>
          </w:tcPr>
          <w:p w:rsidR="008C020D" w:rsidRDefault="001C1A2E">
            <w:pPr>
              <w:adjustRightInd w:val="0"/>
              <w:snapToGrid w:val="0"/>
              <w:jc w:val="center"/>
              <w:rPr>
                <w:rFonts w:ascii="Times New Roman" w:hAnsi="Times New Roman" w:cs="Times New Roman"/>
                <w:bCs/>
                <w:sz w:val="15"/>
                <w:szCs w:val="15"/>
              </w:rPr>
            </w:pPr>
            <w:r>
              <w:rPr>
                <w:rFonts w:ascii="Times New Roman" w:hAnsi="Times New Roman" w:cs="Times New Roman"/>
                <w:bCs/>
                <w:sz w:val="15"/>
                <w:szCs w:val="15"/>
              </w:rPr>
              <w:t>64.89</w:t>
            </w:r>
          </w:p>
        </w:tc>
        <w:tc>
          <w:tcPr>
            <w:tcW w:w="666" w:type="dxa"/>
            <w:tcBorders>
              <w:top w:val="single" w:sz="4" w:space="0" w:color="auto"/>
            </w:tcBorders>
            <w:vAlign w:val="center"/>
          </w:tcPr>
          <w:p w:rsidR="008C020D" w:rsidRDefault="001C1A2E">
            <w:pPr>
              <w:adjustRightInd w:val="0"/>
              <w:snapToGrid w:val="0"/>
              <w:jc w:val="center"/>
              <w:rPr>
                <w:rFonts w:ascii="Times New Roman" w:hAnsi="Times New Roman" w:cs="Times New Roman"/>
                <w:bCs/>
                <w:sz w:val="15"/>
                <w:szCs w:val="15"/>
              </w:rPr>
            </w:pPr>
            <w:r>
              <w:rPr>
                <w:rFonts w:ascii="Times New Roman" w:hAnsi="Times New Roman" w:cs="Times New Roman"/>
                <w:bCs/>
                <w:sz w:val="15"/>
                <w:szCs w:val="15"/>
              </w:rPr>
              <w:t>90.11</w:t>
            </w:r>
          </w:p>
        </w:tc>
        <w:tc>
          <w:tcPr>
            <w:tcW w:w="807" w:type="dxa"/>
            <w:tcBorders>
              <w:top w:val="single" w:sz="4" w:space="0" w:color="auto"/>
            </w:tcBorders>
            <w:vAlign w:val="center"/>
          </w:tcPr>
          <w:p w:rsidR="008C020D" w:rsidRDefault="001C1A2E">
            <w:pPr>
              <w:adjustRightInd w:val="0"/>
              <w:snapToGrid w:val="0"/>
              <w:jc w:val="center"/>
              <w:rPr>
                <w:rFonts w:ascii="Times New Roman" w:hAnsi="Times New Roman" w:cs="Times New Roman"/>
                <w:bCs/>
                <w:sz w:val="15"/>
                <w:szCs w:val="15"/>
              </w:rPr>
            </w:pPr>
            <w:r>
              <w:rPr>
                <w:rFonts w:ascii="Times New Roman" w:hAnsi="Times New Roman" w:cs="Times New Roman"/>
                <w:bCs/>
                <w:sz w:val="15"/>
                <w:szCs w:val="15"/>
              </w:rPr>
              <w:t>76.26</w:t>
            </w:r>
          </w:p>
        </w:tc>
        <w:tc>
          <w:tcPr>
            <w:tcW w:w="1287" w:type="dxa"/>
            <w:tcBorders>
              <w:top w:val="single" w:sz="4" w:space="0" w:color="auto"/>
            </w:tcBorders>
            <w:vAlign w:val="center"/>
          </w:tcPr>
          <w:p w:rsidR="008C020D" w:rsidRDefault="001C1A2E">
            <w:pPr>
              <w:adjustRightInd w:val="0"/>
              <w:snapToGrid w:val="0"/>
              <w:jc w:val="center"/>
              <w:rPr>
                <w:rFonts w:ascii="Times New Roman" w:hAnsi="Times New Roman" w:cs="Times New Roman"/>
                <w:bCs/>
                <w:sz w:val="15"/>
                <w:szCs w:val="15"/>
              </w:rPr>
            </w:pPr>
            <w:r>
              <w:rPr>
                <w:rFonts w:ascii="Times New Roman" w:hAnsi="Times New Roman" w:cs="Times New Roman"/>
                <w:bCs/>
                <w:sz w:val="15"/>
                <w:szCs w:val="15"/>
              </w:rPr>
              <w:t>34.8</w:t>
            </w:r>
          </w:p>
        </w:tc>
      </w:tr>
    </w:tbl>
    <w:p w:rsidR="008C020D" w:rsidRDefault="008C020D">
      <w:pPr>
        <w:spacing w:line="120" w:lineRule="auto"/>
        <w:ind w:firstLineChars="200" w:firstLine="420"/>
        <w:rPr>
          <w:rFonts w:ascii="Times New Roman" w:eastAsia="宋体" w:hAnsi="Times New Roman" w:cs="Times New Roman"/>
          <w:szCs w:val="21"/>
        </w:rPr>
      </w:pPr>
      <w:bookmarkStart w:id="13" w:name="_Toc42807361"/>
    </w:p>
    <w:p w:rsidR="008C020D" w:rsidRDefault="001C1A2E">
      <w:pPr>
        <w:spacing w:line="120" w:lineRule="auto"/>
        <w:jc w:val="center"/>
        <w:rPr>
          <w:rFonts w:ascii="黑体" w:eastAsia="黑体" w:hAnsi="黑体" w:cs="黑体"/>
          <w:bCs/>
          <w:sz w:val="18"/>
          <w:szCs w:val="18"/>
        </w:rPr>
      </w:pPr>
      <w:r>
        <w:rPr>
          <w:rFonts w:ascii="黑体" w:eastAsia="黑体" w:hAnsi="黑体" w:cs="黑体" w:hint="eastAsia"/>
          <w:bCs/>
          <w:sz w:val="18"/>
          <w:szCs w:val="18"/>
        </w:rPr>
        <w:t>表</w:t>
      </w:r>
      <w:r>
        <w:rPr>
          <w:rFonts w:ascii="黑体" w:eastAsia="黑体" w:hAnsi="黑体" w:cs="黑体" w:hint="eastAsia"/>
          <w:bCs/>
          <w:sz w:val="18"/>
          <w:szCs w:val="18"/>
        </w:rPr>
        <w:t xml:space="preserve">3.2 </w:t>
      </w:r>
      <w:r>
        <w:rPr>
          <w:rFonts w:ascii="黑体" w:eastAsia="黑体" w:hAnsi="黑体" w:cs="黑体" w:hint="eastAsia"/>
          <w:bCs/>
          <w:sz w:val="18"/>
          <w:szCs w:val="18"/>
        </w:rPr>
        <w:t>每吨钢材和锂电池再循环排放清单（部分）</w:t>
      </w:r>
    </w:p>
    <w:p w:rsidR="008C020D" w:rsidRDefault="001C1A2E">
      <w:pPr>
        <w:spacing w:line="120" w:lineRule="auto"/>
        <w:jc w:val="center"/>
        <w:rPr>
          <w:rFonts w:ascii="Times New Roman" w:eastAsia="黑体" w:hAnsi="Times New Roman" w:cs="Times New Roman"/>
          <w:bCs/>
          <w:sz w:val="18"/>
          <w:szCs w:val="18"/>
        </w:rPr>
      </w:pPr>
      <w:r>
        <w:rPr>
          <w:rFonts w:ascii="Times New Roman" w:eastAsia="黑体" w:hAnsi="Times New Roman" w:cs="Times New Roman"/>
          <w:bCs/>
          <w:sz w:val="18"/>
          <w:szCs w:val="18"/>
        </w:rPr>
        <w:t xml:space="preserve">Tab.3.2 Inventory of recycled emissions per </w:t>
      </w:r>
      <w:proofErr w:type="spellStart"/>
      <w:r>
        <w:rPr>
          <w:rFonts w:ascii="Times New Roman" w:eastAsia="黑体" w:hAnsi="Times New Roman" w:cs="Times New Roman"/>
          <w:bCs/>
          <w:sz w:val="18"/>
          <w:szCs w:val="18"/>
        </w:rPr>
        <w:t>tonne</w:t>
      </w:r>
      <w:proofErr w:type="spellEnd"/>
      <w:r>
        <w:rPr>
          <w:rFonts w:ascii="Times New Roman" w:eastAsia="黑体" w:hAnsi="Times New Roman" w:cs="Times New Roman"/>
          <w:bCs/>
          <w:sz w:val="18"/>
          <w:szCs w:val="18"/>
        </w:rPr>
        <w:t xml:space="preserve"> of steel and lithium batteries (partial)</w:t>
      </w:r>
    </w:p>
    <w:tbl>
      <w:tblPr>
        <w:tblStyle w:val="af4"/>
        <w:tblW w:w="8647"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7"/>
        <w:gridCol w:w="636"/>
        <w:gridCol w:w="767"/>
        <w:gridCol w:w="767"/>
        <w:gridCol w:w="767"/>
        <w:gridCol w:w="767"/>
        <w:gridCol w:w="767"/>
        <w:gridCol w:w="767"/>
        <w:gridCol w:w="767"/>
        <w:gridCol w:w="666"/>
        <w:gridCol w:w="989"/>
      </w:tblGrid>
      <w:tr w:rsidR="008C020D">
        <w:trPr>
          <w:trHeight w:val="480"/>
          <w:jc w:val="center"/>
        </w:trPr>
        <w:tc>
          <w:tcPr>
            <w:tcW w:w="987" w:type="dxa"/>
            <w:tcBorders>
              <w:top w:val="single" w:sz="4" w:space="0" w:color="auto"/>
              <w:bottom w:val="single" w:sz="4" w:space="0" w:color="auto"/>
            </w:tcBorders>
            <w:vAlign w:val="center"/>
          </w:tcPr>
          <w:p w:rsidR="008C020D" w:rsidRDefault="001C1A2E">
            <w:pPr>
              <w:adjustRightInd w:val="0"/>
              <w:snapToGrid w:val="0"/>
              <w:jc w:val="center"/>
              <w:rPr>
                <w:rFonts w:ascii="Times New Roman" w:hAnsi="Times New Roman" w:cs="Times New Roman"/>
                <w:b/>
                <w:sz w:val="15"/>
                <w:szCs w:val="15"/>
              </w:rPr>
            </w:pPr>
            <w:r>
              <w:rPr>
                <w:rFonts w:ascii="Times New Roman" w:hAnsi="Times New Roman" w:cs="Times New Roman"/>
                <w:b/>
                <w:sz w:val="15"/>
                <w:szCs w:val="15"/>
              </w:rPr>
              <w:t>Emissions</w:t>
            </w:r>
          </w:p>
        </w:tc>
        <w:tc>
          <w:tcPr>
            <w:tcW w:w="636" w:type="dxa"/>
            <w:tcBorders>
              <w:top w:val="single" w:sz="4" w:space="0" w:color="auto"/>
              <w:bottom w:val="single" w:sz="4" w:space="0" w:color="auto"/>
            </w:tcBorders>
            <w:vAlign w:val="center"/>
          </w:tcPr>
          <w:p w:rsidR="008C020D" w:rsidRDefault="001C1A2E">
            <w:pPr>
              <w:adjustRightInd w:val="0"/>
              <w:snapToGrid w:val="0"/>
              <w:jc w:val="center"/>
              <w:rPr>
                <w:rFonts w:ascii="Times New Roman" w:hAnsi="Times New Roman" w:cs="Times New Roman"/>
                <w:b/>
                <w:sz w:val="15"/>
                <w:szCs w:val="15"/>
              </w:rPr>
            </w:pPr>
            <w:r>
              <w:rPr>
                <w:rFonts w:ascii="Times New Roman" w:hAnsi="Times New Roman" w:cs="Times New Roman"/>
                <w:b/>
                <w:sz w:val="15"/>
                <w:szCs w:val="15"/>
              </w:rPr>
              <w:t>CO</w:t>
            </w:r>
            <w:r>
              <w:rPr>
                <w:rFonts w:ascii="Times New Roman" w:hAnsi="Times New Roman" w:cs="Times New Roman"/>
                <w:b/>
                <w:sz w:val="15"/>
                <w:szCs w:val="15"/>
                <w:vertAlign w:val="subscript"/>
              </w:rPr>
              <w:t>2</w:t>
            </w:r>
            <w:r>
              <w:rPr>
                <w:rFonts w:ascii="Times New Roman" w:hAnsi="Times New Roman" w:cs="Times New Roman" w:hint="eastAsia"/>
                <w:b/>
                <w:sz w:val="15"/>
                <w:szCs w:val="15"/>
                <w:vertAlign w:val="subscript"/>
              </w:rPr>
              <w:t>）</w:t>
            </w:r>
          </w:p>
          <w:p w:rsidR="008C020D" w:rsidRDefault="001C1A2E">
            <w:pPr>
              <w:adjustRightInd w:val="0"/>
              <w:snapToGrid w:val="0"/>
              <w:jc w:val="center"/>
              <w:rPr>
                <w:rFonts w:ascii="Times New Roman" w:hAnsi="Times New Roman" w:cs="Times New Roman"/>
                <w:b/>
                <w:sz w:val="15"/>
                <w:szCs w:val="15"/>
              </w:rPr>
            </w:pPr>
            <w:r>
              <w:rPr>
                <w:rFonts w:ascii="Times New Roman" w:hAnsi="Times New Roman" w:cs="Times New Roman" w:hint="eastAsia"/>
                <w:b/>
                <w:sz w:val="15"/>
                <w:szCs w:val="15"/>
              </w:rPr>
              <w:t>（</w:t>
            </w:r>
            <w:r>
              <w:rPr>
                <w:rFonts w:ascii="Times New Roman" w:hAnsi="Times New Roman" w:cs="Times New Roman"/>
                <w:b/>
                <w:sz w:val="15"/>
                <w:szCs w:val="15"/>
              </w:rPr>
              <w:t>t</w:t>
            </w:r>
            <w:r>
              <w:rPr>
                <w:rFonts w:ascii="Times New Roman" w:hAnsi="Times New Roman" w:cs="Times New Roman" w:hint="eastAsia"/>
                <w:b/>
                <w:sz w:val="15"/>
                <w:szCs w:val="15"/>
              </w:rPr>
              <w:t>）</w:t>
            </w:r>
          </w:p>
        </w:tc>
        <w:tc>
          <w:tcPr>
            <w:tcW w:w="767" w:type="dxa"/>
            <w:tcBorders>
              <w:top w:val="single" w:sz="4" w:space="0" w:color="auto"/>
              <w:bottom w:val="single" w:sz="4" w:space="0" w:color="auto"/>
            </w:tcBorders>
            <w:vAlign w:val="center"/>
          </w:tcPr>
          <w:p w:rsidR="008C020D" w:rsidRDefault="001C1A2E">
            <w:pPr>
              <w:adjustRightInd w:val="0"/>
              <w:snapToGrid w:val="0"/>
              <w:jc w:val="center"/>
              <w:rPr>
                <w:rFonts w:ascii="Times New Roman" w:hAnsi="Times New Roman" w:cs="Times New Roman"/>
                <w:b/>
                <w:sz w:val="15"/>
                <w:szCs w:val="15"/>
              </w:rPr>
            </w:pPr>
            <w:r>
              <w:rPr>
                <w:rFonts w:ascii="Times New Roman" w:hAnsi="Times New Roman" w:cs="Times New Roman"/>
                <w:b/>
                <w:sz w:val="15"/>
                <w:szCs w:val="15"/>
              </w:rPr>
              <w:t>VOC</w:t>
            </w:r>
          </w:p>
          <w:p w:rsidR="008C020D" w:rsidRDefault="001C1A2E">
            <w:pPr>
              <w:adjustRightInd w:val="0"/>
              <w:snapToGrid w:val="0"/>
              <w:jc w:val="center"/>
              <w:rPr>
                <w:rFonts w:ascii="Times New Roman" w:hAnsi="Times New Roman" w:cs="Times New Roman"/>
                <w:b/>
                <w:sz w:val="15"/>
                <w:szCs w:val="15"/>
              </w:rPr>
            </w:pPr>
            <w:r>
              <w:rPr>
                <w:rFonts w:ascii="Times New Roman" w:hAnsi="Times New Roman" w:cs="Times New Roman" w:hint="eastAsia"/>
                <w:b/>
                <w:sz w:val="15"/>
                <w:szCs w:val="15"/>
              </w:rPr>
              <w:t>（</w:t>
            </w:r>
            <w:r>
              <w:rPr>
                <w:rFonts w:ascii="Times New Roman" w:hAnsi="Times New Roman" w:cs="Times New Roman" w:hint="eastAsia"/>
                <w:b/>
                <w:sz w:val="15"/>
                <w:szCs w:val="15"/>
              </w:rPr>
              <w:t>k</w:t>
            </w:r>
            <w:r>
              <w:rPr>
                <w:rFonts w:ascii="Times New Roman" w:hAnsi="Times New Roman" w:cs="Times New Roman"/>
                <w:b/>
                <w:sz w:val="15"/>
                <w:szCs w:val="15"/>
              </w:rPr>
              <w:t>g</w:t>
            </w:r>
            <w:r>
              <w:rPr>
                <w:rFonts w:ascii="Times New Roman" w:hAnsi="Times New Roman" w:cs="Times New Roman" w:hint="eastAsia"/>
                <w:b/>
                <w:sz w:val="15"/>
                <w:szCs w:val="15"/>
              </w:rPr>
              <w:t>）</w:t>
            </w:r>
          </w:p>
        </w:tc>
        <w:tc>
          <w:tcPr>
            <w:tcW w:w="767" w:type="dxa"/>
            <w:tcBorders>
              <w:top w:val="single" w:sz="4" w:space="0" w:color="auto"/>
              <w:bottom w:val="single" w:sz="4" w:space="0" w:color="auto"/>
            </w:tcBorders>
            <w:vAlign w:val="center"/>
          </w:tcPr>
          <w:p w:rsidR="008C020D" w:rsidRDefault="001C1A2E">
            <w:pPr>
              <w:adjustRightInd w:val="0"/>
              <w:snapToGrid w:val="0"/>
              <w:jc w:val="center"/>
              <w:rPr>
                <w:rFonts w:ascii="Times New Roman" w:hAnsi="Times New Roman" w:cs="Times New Roman"/>
                <w:b/>
                <w:sz w:val="15"/>
                <w:szCs w:val="15"/>
              </w:rPr>
            </w:pPr>
            <w:r>
              <w:rPr>
                <w:rFonts w:ascii="Times New Roman" w:hAnsi="Times New Roman" w:cs="Times New Roman"/>
                <w:b/>
                <w:sz w:val="15"/>
                <w:szCs w:val="15"/>
              </w:rPr>
              <w:t>CO</w:t>
            </w:r>
            <w:r>
              <w:rPr>
                <w:rFonts w:ascii="Times New Roman" w:hAnsi="Times New Roman" w:cs="Times New Roman" w:hint="eastAsia"/>
                <w:b/>
                <w:sz w:val="15"/>
                <w:szCs w:val="15"/>
              </w:rPr>
              <w:t>（</w:t>
            </w:r>
            <w:r>
              <w:rPr>
                <w:rFonts w:ascii="Times New Roman" w:hAnsi="Times New Roman" w:cs="Times New Roman" w:hint="eastAsia"/>
                <w:b/>
                <w:sz w:val="15"/>
                <w:szCs w:val="15"/>
              </w:rPr>
              <w:t>k</w:t>
            </w:r>
            <w:r>
              <w:rPr>
                <w:rFonts w:ascii="Times New Roman" w:hAnsi="Times New Roman" w:cs="Times New Roman"/>
                <w:b/>
                <w:sz w:val="15"/>
                <w:szCs w:val="15"/>
              </w:rPr>
              <w:t>g</w:t>
            </w:r>
            <w:r>
              <w:rPr>
                <w:rFonts w:ascii="Times New Roman" w:hAnsi="Times New Roman" w:cs="Times New Roman" w:hint="eastAsia"/>
                <w:b/>
                <w:sz w:val="15"/>
                <w:szCs w:val="15"/>
              </w:rPr>
              <w:t>）</w:t>
            </w:r>
          </w:p>
        </w:tc>
        <w:tc>
          <w:tcPr>
            <w:tcW w:w="767" w:type="dxa"/>
            <w:tcBorders>
              <w:top w:val="single" w:sz="4" w:space="0" w:color="auto"/>
              <w:bottom w:val="single" w:sz="4" w:space="0" w:color="auto"/>
            </w:tcBorders>
            <w:vAlign w:val="center"/>
          </w:tcPr>
          <w:p w:rsidR="008C020D" w:rsidRDefault="001C1A2E">
            <w:pPr>
              <w:adjustRightInd w:val="0"/>
              <w:snapToGrid w:val="0"/>
              <w:jc w:val="center"/>
              <w:rPr>
                <w:rFonts w:ascii="Times New Roman" w:hAnsi="Times New Roman" w:cs="Times New Roman"/>
                <w:b/>
                <w:sz w:val="15"/>
                <w:szCs w:val="15"/>
              </w:rPr>
            </w:pPr>
            <w:r>
              <w:rPr>
                <w:rFonts w:ascii="Times New Roman" w:hAnsi="Times New Roman" w:cs="Times New Roman"/>
                <w:b/>
                <w:sz w:val="15"/>
                <w:szCs w:val="15"/>
              </w:rPr>
              <w:t>NOx</w:t>
            </w:r>
            <w:r>
              <w:rPr>
                <w:rFonts w:ascii="Times New Roman" w:hAnsi="Times New Roman" w:cs="Times New Roman" w:hint="eastAsia"/>
                <w:b/>
                <w:sz w:val="15"/>
                <w:szCs w:val="15"/>
              </w:rPr>
              <w:t>（</w:t>
            </w:r>
            <w:r>
              <w:rPr>
                <w:rFonts w:ascii="Times New Roman" w:hAnsi="Times New Roman" w:cs="Times New Roman" w:hint="eastAsia"/>
                <w:b/>
                <w:sz w:val="15"/>
                <w:szCs w:val="15"/>
              </w:rPr>
              <w:t>k</w:t>
            </w:r>
            <w:r>
              <w:rPr>
                <w:rFonts w:ascii="Times New Roman" w:hAnsi="Times New Roman" w:cs="Times New Roman"/>
                <w:b/>
                <w:sz w:val="15"/>
                <w:szCs w:val="15"/>
              </w:rPr>
              <w:t>g</w:t>
            </w:r>
            <w:r>
              <w:rPr>
                <w:rFonts w:ascii="Times New Roman" w:hAnsi="Times New Roman" w:cs="Times New Roman" w:hint="eastAsia"/>
                <w:b/>
                <w:sz w:val="15"/>
                <w:szCs w:val="15"/>
              </w:rPr>
              <w:t>）</w:t>
            </w:r>
          </w:p>
        </w:tc>
        <w:tc>
          <w:tcPr>
            <w:tcW w:w="767" w:type="dxa"/>
            <w:tcBorders>
              <w:top w:val="single" w:sz="4" w:space="0" w:color="auto"/>
              <w:bottom w:val="single" w:sz="4" w:space="0" w:color="auto"/>
            </w:tcBorders>
            <w:vAlign w:val="center"/>
          </w:tcPr>
          <w:p w:rsidR="008C020D" w:rsidRDefault="001C1A2E">
            <w:pPr>
              <w:adjustRightInd w:val="0"/>
              <w:snapToGrid w:val="0"/>
              <w:jc w:val="center"/>
              <w:rPr>
                <w:rFonts w:ascii="Times New Roman" w:hAnsi="Times New Roman" w:cs="Times New Roman"/>
                <w:b/>
                <w:sz w:val="15"/>
                <w:szCs w:val="15"/>
              </w:rPr>
            </w:pPr>
            <w:r>
              <w:rPr>
                <w:rFonts w:ascii="Times New Roman" w:hAnsi="Times New Roman" w:cs="Times New Roman"/>
                <w:b/>
                <w:sz w:val="15"/>
                <w:szCs w:val="15"/>
              </w:rPr>
              <w:t>PM10</w:t>
            </w:r>
            <w:r>
              <w:rPr>
                <w:rFonts w:ascii="Times New Roman" w:hAnsi="Times New Roman" w:cs="Times New Roman" w:hint="eastAsia"/>
                <w:b/>
                <w:sz w:val="15"/>
                <w:szCs w:val="15"/>
              </w:rPr>
              <w:t>（</w:t>
            </w:r>
            <w:r>
              <w:rPr>
                <w:rFonts w:ascii="Times New Roman" w:hAnsi="Times New Roman" w:cs="Times New Roman" w:hint="eastAsia"/>
                <w:b/>
                <w:sz w:val="15"/>
                <w:szCs w:val="15"/>
              </w:rPr>
              <w:t>k</w:t>
            </w:r>
            <w:r>
              <w:rPr>
                <w:rFonts w:ascii="Times New Roman" w:hAnsi="Times New Roman" w:cs="Times New Roman"/>
                <w:b/>
                <w:sz w:val="15"/>
                <w:szCs w:val="15"/>
              </w:rPr>
              <w:t>g</w:t>
            </w:r>
            <w:r>
              <w:rPr>
                <w:rFonts w:ascii="Times New Roman" w:hAnsi="Times New Roman" w:cs="Times New Roman" w:hint="eastAsia"/>
                <w:b/>
                <w:sz w:val="15"/>
                <w:szCs w:val="15"/>
              </w:rPr>
              <w:t>）</w:t>
            </w:r>
          </w:p>
        </w:tc>
        <w:tc>
          <w:tcPr>
            <w:tcW w:w="767" w:type="dxa"/>
            <w:tcBorders>
              <w:top w:val="single" w:sz="4" w:space="0" w:color="auto"/>
              <w:bottom w:val="single" w:sz="4" w:space="0" w:color="auto"/>
            </w:tcBorders>
            <w:vAlign w:val="center"/>
          </w:tcPr>
          <w:p w:rsidR="008C020D" w:rsidRDefault="001C1A2E">
            <w:pPr>
              <w:adjustRightInd w:val="0"/>
              <w:snapToGrid w:val="0"/>
              <w:jc w:val="center"/>
              <w:rPr>
                <w:rFonts w:ascii="Times New Roman" w:hAnsi="Times New Roman" w:cs="Times New Roman"/>
                <w:b/>
                <w:sz w:val="15"/>
                <w:szCs w:val="15"/>
              </w:rPr>
            </w:pPr>
            <w:r>
              <w:rPr>
                <w:rFonts w:ascii="Times New Roman" w:hAnsi="Times New Roman" w:cs="Times New Roman"/>
                <w:b/>
                <w:sz w:val="15"/>
                <w:szCs w:val="15"/>
              </w:rPr>
              <w:t>PM2.5</w:t>
            </w:r>
            <w:r>
              <w:rPr>
                <w:rFonts w:ascii="Times New Roman" w:hAnsi="Times New Roman" w:cs="Times New Roman" w:hint="eastAsia"/>
                <w:b/>
                <w:sz w:val="15"/>
                <w:szCs w:val="15"/>
              </w:rPr>
              <w:t>（</w:t>
            </w:r>
            <w:r>
              <w:rPr>
                <w:rFonts w:ascii="Times New Roman" w:hAnsi="Times New Roman" w:cs="Times New Roman" w:hint="eastAsia"/>
                <w:b/>
                <w:sz w:val="15"/>
                <w:szCs w:val="15"/>
              </w:rPr>
              <w:t>k</w:t>
            </w:r>
            <w:r>
              <w:rPr>
                <w:rFonts w:ascii="Times New Roman" w:hAnsi="Times New Roman" w:cs="Times New Roman"/>
                <w:b/>
                <w:sz w:val="15"/>
                <w:szCs w:val="15"/>
              </w:rPr>
              <w:t>g</w:t>
            </w:r>
            <w:r>
              <w:rPr>
                <w:rFonts w:ascii="Times New Roman" w:hAnsi="Times New Roman" w:cs="Times New Roman" w:hint="eastAsia"/>
                <w:b/>
                <w:sz w:val="15"/>
                <w:szCs w:val="15"/>
              </w:rPr>
              <w:t>）</w:t>
            </w:r>
          </w:p>
        </w:tc>
        <w:tc>
          <w:tcPr>
            <w:tcW w:w="767" w:type="dxa"/>
            <w:tcBorders>
              <w:top w:val="single" w:sz="4" w:space="0" w:color="auto"/>
              <w:bottom w:val="single" w:sz="4" w:space="0" w:color="auto"/>
            </w:tcBorders>
            <w:vAlign w:val="center"/>
          </w:tcPr>
          <w:p w:rsidR="008C020D" w:rsidRDefault="001C1A2E">
            <w:pPr>
              <w:adjustRightInd w:val="0"/>
              <w:snapToGrid w:val="0"/>
              <w:jc w:val="center"/>
              <w:rPr>
                <w:rFonts w:ascii="Times New Roman" w:hAnsi="Times New Roman" w:cs="Times New Roman"/>
                <w:b/>
                <w:sz w:val="15"/>
                <w:szCs w:val="15"/>
              </w:rPr>
            </w:pPr>
            <w:proofErr w:type="spellStart"/>
            <w:r>
              <w:rPr>
                <w:rFonts w:ascii="Times New Roman" w:hAnsi="Times New Roman" w:cs="Times New Roman"/>
                <w:b/>
                <w:sz w:val="15"/>
                <w:szCs w:val="15"/>
              </w:rPr>
              <w:t>SOx</w:t>
            </w:r>
            <w:proofErr w:type="spellEnd"/>
            <w:r>
              <w:rPr>
                <w:rFonts w:ascii="Times New Roman" w:hAnsi="Times New Roman" w:cs="Times New Roman" w:hint="eastAsia"/>
                <w:b/>
                <w:sz w:val="15"/>
                <w:szCs w:val="15"/>
              </w:rPr>
              <w:t>（</w:t>
            </w:r>
            <w:r>
              <w:rPr>
                <w:rFonts w:ascii="Times New Roman" w:hAnsi="Times New Roman" w:cs="Times New Roman" w:hint="eastAsia"/>
                <w:b/>
                <w:sz w:val="15"/>
                <w:szCs w:val="15"/>
              </w:rPr>
              <w:t>k</w:t>
            </w:r>
            <w:r>
              <w:rPr>
                <w:rFonts w:ascii="Times New Roman" w:hAnsi="Times New Roman" w:cs="Times New Roman"/>
                <w:b/>
                <w:sz w:val="15"/>
                <w:szCs w:val="15"/>
              </w:rPr>
              <w:t>g</w:t>
            </w:r>
            <w:r>
              <w:rPr>
                <w:rFonts w:ascii="Times New Roman" w:hAnsi="Times New Roman" w:cs="Times New Roman" w:hint="eastAsia"/>
                <w:b/>
                <w:sz w:val="15"/>
                <w:szCs w:val="15"/>
              </w:rPr>
              <w:t>）</w:t>
            </w:r>
          </w:p>
        </w:tc>
        <w:tc>
          <w:tcPr>
            <w:tcW w:w="767" w:type="dxa"/>
            <w:tcBorders>
              <w:top w:val="single" w:sz="4" w:space="0" w:color="auto"/>
              <w:bottom w:val="single" w:sz="4" w:space="0" w:color="auto"/>
            </w:tcBorders>
            <w:vAlign w:val="center"/>
          </w:tcPr>
          <w:p w:rsidR="008C020D" w:rsidRDefault="001C1A2E">
            <w:pPr>
              <w:adjustRightInd w:val="0"/>
              <w:snapToGrid w:val="0"/>
              <w:jc w:val="center"/>
              <w:rPr>
                <w:rFonts w:ascii="Times New Roman" w:hAnsi="Times New Roman" w:cs="Times New Roman"/>
                <w:b/>
                <w:sz w:val="15"/>
                <w:szCs w:val="15"/>
              </w:rPr>
            </w:pPr>
            <w:r>
              <w:rPr>
                <w:rFonts w:ascii="Times New Roman" w:hAnsi="Times New Roman" w:cs="Times New Roman"/>
                <w:b/>
                <w:sz w:val="15"/>
                <w:szCs w:val="15"/>
              </w:rPr>
              <w:t>CH4</w:t>
            </w:r>
            <w:r>
              <w:rPr>
                <w:rFonts w:ascii="Times New Roman" w:hAnsi="Times New Roman" w:cs="Times New Roman" w:hint="eastAsia"/>
                <w:b/>
                <w:sz w:val="15"/>
                <w:szCs w:val="15"/>
              </w:rPr>
              <w:t>（</w:t>
            </w:r>
            <w:r>
              <w:rPr>
                <w:rFonts w:ascii="Times New Roman" w:hAnsi="Times New Roman" w:cs="Times New Roman" w:hint="eastAsia"/>
                <w:b/>
                <w:sz w:val="15"/>
                <w:szCs w:val="15"/>
              </w:rPr>
              <w:t>k</w:t>
            </w:r>
            <w:r>
              <w:rPr>
                <w:rFonts w:ascii="Times New Roman" w:hAnsi="Times New Roman" w:cs="Times New Roman"/>
                <w:b/>
                <w:sz w:val="15"/>
                <w:szCs w:val="15"/>
              </w:rPr>
              <w:t>g</w:t>
            </w:r>
            <w:r>
              <w:rPr>
                <w:rFonts w:ascii="Times New Roman" w:hAnsi="Times New Roman" w:cs="Times New Roman" w:hint="eastAsia"/>
                <w:b/>
                <w:sz w:val="15"/>
                <w:szCs w:val="15"/>
              </w:rPr>
              <w:t>）</w:t>
            </w:r>
          </w:p>
        </w:tc>
        <w:tc>
          <w:tcPr>
            <w:tcW w:w="666" w:type="dxa"/>
            <w:tcBorders>
              <w:top w:val="single" w:sz="4" w:space="0" w:color="auto"/>
              <w:bottom w:val="single" w:sz="4" w:space="0" w:color="auto"/>
            </w:tcBorders>
            <w:vAlign w:val="center"/>
          </w:tcPr>
          <w:p w:rsidR="008C020D" w:rsidRDefault="001C1A2E">
            <w:pPr>
              <w:adjustRightInd w:val="0"/>
              <w:snapToGrid w:val="0"/>
              <w:jc w:val="center"/>
              <w:rPr>
                <w:rFonts w:ascii="Times New Roman" w:hAnsi="Times New Roman" w:cs="Times New Roman"/>
                <w:b/>
                <w:sz w:val="15"/>
                <w:szCs w:val="15"/>
              </w:rPr>
            </w:pPr>
            <w:r>
              <w:rPr>
                <w:rFonts w:ascii="Times New Roman" w:hAnsi="Times New Roman" w:cs="Times New Roman"/>
                <w:b/>
                <w:sz w:val="15"/>
                <w:szCs w:val="15"/>
              </w:rPr>
              <w:t>N</w:t>
            </w:r>
            <w:r>
              <w:rPr>
                <w:rFonts w:ascii="Times New Roman" w:hAnsi="Times New Roman" w:cs="Times New Roman"/>
                <w:b/>
                <w:sz w:val="15"/>
                <w:szCs w:val="15"/>
                <w:vertAlign w:val="subscript"/>
              </w:rPr>
              <w:t>2</w:t>
            </w:r>
            <w:r>
              <w:rPr>
                <w:rFonts w:ascii="Times New Roman" w:hAnsi="Times New Roman" w:cs="Times New Roman"/>
                <w:b/>
                <w:sz w:val="15"/>
                <w:szCs w:val="15"/>
              </w:rPr>
              <w:t>O</w:t>
            </w:r>
            <w:r>
              <w:rPr>
                <w:rFonts w:ascii="Times New Roman" w:hAnsi="Times New Roman" w:cs="Times New Roman" w:hint="eastAsia"/>
                <w:b/>
                <w:sz w:val="15"/>
                <w:szCs w:val="15"/>
              </w:rPr>
              <w:t>（</w:t>
            </w:r>
            <w:r>
              <w:rPr>
                <w:rFonts w:ascii="Times New Roman" w:hAnsi="Times New Roman" w:cs="Times New Roman"/>
                <w:b/>
                <w:sz w:val="15"/>
                <w:szCs w:val="15"/>
              </w:rPr>
              <w:t>g</w:t>
            </w:r>
            <w:r>
              <w:rPr>
                <w:rFonts w:ascii="Times New Roman" w:hAnsi="Times New Roman" w:cs="Times New Roman" w:hint="eastAsia"/>
                <w:b/>
                <w:sz w:val="15"/>
                <w:szCs w:val="15"/>
              </w:rPr>
              <w:t>）</w:t>
            </w:r>
          </w:p>
        </w:tc>
        <w:tc>
          <w:tcPr>
            <w:tcW w:w="989" w:type="dxa"/>
            <w:tcBorders>
              <w:top w:val="single" w:sz="4" w:space="0" w:color="auto"/>
              <w:bottom w:val="single" w:sz="4" w:space="0" w:color="auto"/>
            </w:tcBorders>
            <w:vAlign w:val="center"/>
          </w:tcPr>
          <w:p w:rsidR="008C020D" w:rsidRDefault="001C1A2E">
            <w:pPr>
              <w:adjustRightInd w:val="0"/>
              <w:snapToGrid w:val="0"/>
              <w:jc w:val="center"/>
              <w:rPr>
                <w:rFonts w:ascii="Times New Roman" w:hAnsi="Times New Roman" w:cs="Times New Roman"/>
                <w:b/>
                <w:sz w:val="15"/>
                <w:szCs w:val="15"/>
              </w:rPr>
            </w:pPr>
            <w:r>
              <w:rPr>
                <w:rFonts w:ascii="Times New Roman" w:hAnsi="Times New Roman" w:cs="Times New Roman"/>
                <w:b/>
                <w:sz w:val="15"/>
                <w:szCs w:val="15"/>
              </w:rPr>
              <w:t>GHG-100</w:t>
            </w:r>
            <w:r>
              <w:rPr>
                <w:rFonts w:ascii="Times New Roman" w:hAnsi="Times New Roman" w:cs="Times New Roman" w:hint="eastAsia"/>
                <w:b/>
                <w:sz w:val="15"/>
                <w:szCs w:val="15"/>
              </w:rPr>
              <w:t>（</w:t>
            </w:r>
            <w:r>
              <w:rPr>
                <w:rFonts w:ascii="Times New Roman" w:hAnsi="Times New Roman" w:cs="Times New Roman"/>
                <w:b/>
                <w:sz w:val="15"/>
                <w:szCs w:val="15"/>
              </w:rPr>
              <w:t>t</w:t>
            </w:r>
            <w:r>
              <w:rPr>
                <w:rFonts w:ascii="Times New Roman" w:hAnsi="Times New Roman" w:cs="Times New Roman" w:hint="eastAsia"/>
                <w:b/>
                <w:sz w:val="15"/>
                <w:szCs w:val="15"/>
              </w:rPr>
              <w:t>）</w:t>
            </w:r>
          </w:p>
        </w:tc>
      </w:tr>
      <w:tr w:rsidR="008C020D">
        <w:trPr>
          <w:trHeight w:val="90"/>
          <w:jc w:val="center"/>
        </w:trPr>
        <w:tc>
          <w:tcPr>
            <w:tcW w:w="987" w:type="dxa"/>
            <w:tcBorders>
              <w:top w:val="single" w:sz="4" w:space="0" w:color="auto"/>
            </w:tcBorders>
            <w:vAlign w:val="center"/>
          </w:tcPr>
          <w:p w:rsidR="008C020D" w:rsidRDefault="001C1A2E">
            <w:pPr>
              <w:adjustRightInd w:val="0"/>
              <w:snapToGrid w:val="0"/>
              <w:jc w:val="center"/>
              <w:rPr>
                <w:rFonts w:ascii="Times New Roman" w:hAnsi="Times New Roman" w:cs="Times New Roman"/>
                <w:b/>
                <w:sz w:val="15"/>
                <w:szCs w:val="15"/>
              </w:rPr>
            </w:pPr>
            <w:r>
              <w:rPr>
                <w:rFonts w:ascii="Times New Roman" w:hAnsi="Times New Roman" w:cs="Times New Roman"/>
                <w:b/>
                <w:sz w:val="15"/>
                <w:szCs w:val="15"/>
              </w:rPr>
              <w:t>Value</w:t>
            </w:r>
          </w:p>
        </w:tc>
        <w:tc>
          <w:tcPr>
            <w:tcW w:w="636" w:type="dxa"/>
            <w:tcBorders>
              <w:top w:val="single" w:sz="4" w:space="0" w:color="auto"/>
            </w:tcBorders>
            <w:vAlign w:val="center"/>
          </w:tcPr>
          <w:p w:rsidR="008C020D" w:rsidRDefault="001C1A2E">
            <w:pPr>
              <w:adjustRightInd w:val="0"/>
              <w:snapToGrid w:val="0"/>
              <w:jc w:val="center"/>
              <w:rPr>
                <w:rFonts w:ascii="Times New Roman" w:hAnsi="Times New Roman" w:cs="Times New Roman"/>
                <w:bCs/>
                <w:sz w:val="15"/>
                <w:szCs w:val="15"/>
              </w:rPr>
            </w:pPr>
            <w:r>
              <w:rPr>
                <w:rFonts w:ascii="Times New Roman" w:hAnsi="Times New Roman" w:cs="Times New Roman"/>
                <w:bCs/>
                <w:sz w:val="15"/>
                <w:szCs w:val="15"/>
              </w:rPr>
              <w:t>12.61</w:t>
            </w:r>
          </w:p>
        </w:tc>
        <w:tc>
          <w:tcPr>
            <w:tcW w:w="767" w:type="dxa"/>
            <w:tcBorders>
              <w:top w:val="single" w:sz="4" w:space="0" w:color="auto"/>
            </w:tcBorders>
            <w:vAlign w:val="center"/>
          </w:tcPr>
          <w:p w:rsidR="008C020D" w:rsidRDefault="001C1A2E">
            <w:pPr>
              <w:adjustRightInd w:val="0"/>
              <w:snapToGrid w:val="0"/>
              <w:jc w:val="center"/>
              <w:rPr>
                <w:rFonts w:ascii="Times New Roman" w:hAnsi="Times New Roman" w:cs="Times New Roman"/>
                <w:bCs/>
                <w:sz w:val="15"/>
                <w:szCs w:val="15"/>
              </w:rPr>
            </w:pPr>
            <w:r>
              <w:rPr>
                <w:rFonts w:ascii="Times New Roman" w:hAnsi="Times New Roman" w:cs="Times New Roman"/>
                <w:bCs/>
                <w:sz w:val="15"/>
                <w:szCs w:val="15"/>
              </w:rPr>
              <w:t>5.22</w:t>
            </w:r>
          </w:p>
        </w:tc>
        <w:tc>
          <w:tcPr>
            <w:tcW w:w="767" w:type="dxa"/>
            <w:tcBorders>
              <w:top w:val="single" w:sz="4" w:space="0" w:color="auto"/>
            </w:tcBorders>
            <w:vAlign w:val="center"/>
          </w:tcPr>
          <w:p w:rsidR="008C020D" w:rsidRDefault="001C1A2E">
            <w:pPr>
              <w:adjustRightInd w:val="0"/>
              <w:snapToGrid w:val="0"/>
              <w:jc w:val="center"/>
              <w:rPr>
                <w:rFonts w:ascii="Times New Roman" w:hAnsi="Times New Roman" w:cs="Times New Roman"/>
                <w:bCs/>
                <w:sz w:val="15"/>
                <w:szCs w:val="15"/>
              </w:rPr>
            </w:pPr>
            <w:r>
              <w:rPr>
                <w:rFonts w:ascii="Times New Roman" w:hAnsi="Times New Roman" w:cs="Times New Roman"/>
                <w:bCs/>
                <w:sz w:val="15"/>
                <w:szCs w:val="15"/>
              </w:rPr>
              <w:t>11.99</w:t>
            </w:r>
          </w:p>
        </w:tc>
        <w:tc>
          <w:tcPr>
            <w:tcW w:w="767" w:type="dxa"/>
            <w:tcBorders>
              <w:top w:val="single" w:sz="4" w:space="0" w:color="auto"/>
            </w:tcBorders>
            <w:vAlign w:val="center"/>
          </w:tcPr>
          <w:p w:rsidR="008C020D" w:rsidRDefault="001C1A2E">
            <w:pPr>
              <w:adjustRightInd w:val="0"/>
              <w:snapToGrid w:val="0"/>
              <w:jc w:val="center"/>
              <w:rPr>
                <w:rFonts w:ascii="Times New Roman" w:hAnsi="Times New Roman" w:cs="Times New Roman"/>
                <w:bCs/>
                <w:sz w:val="15"/>
                <w:szCs w:val="15"/>
              </w:rPr>
            </w:pPr>
            <w:r>
              <w:rPr>
                <w:rFonts w:ascii="Times New Roman" w:hAnsi="Times New Roman" w:cs="Times New Roman"/>
                <w:bCs/>
                <w:sz w:val="15"/>
                <w:szCs w:val="15"/>
              </w:rPr>
              <w:t>17.6</w:t>
            </w:r>
          </w:p>
        </w:tc>
        <w:tc>
          <w:tcPr>
            <w:tcW w:w="767" w:type="dxa"/>
            <w:tcBorders>
              <w:top w:val="single" w:sz="4" w:space="0" w:color="auto"/>
            </w:tcBorders>
            <w:vAlign w:val="center"/>
          </w:tcPr>
          <w:p w:rsidR="008C020D" w:rsidRDefault="001C1A2E">
            <w:pPr>
              <w:adjustRightInd w:val="0"/>
              <w:snapToGrid w:val="0"/>
              <w:jc w:val="center"/>
              <w:rPr>
                <w:rFonts w:ascii="Times New Roman" w:hAnsi="Times New Roman" w:cs="Times New Roman"/>
                <w:bCs/>
                <w:sz w:val="15"/>
                <w:szCs w:val="15"/>
              </w:rPr>
            </w:pPr>
            <w:r>
              <w:rPr>
                <w:rFonts w:ascii="Times New Roman" w:hAnsi="Times New Roman" w:cs="Times New Roman"/>
                <w:bCs/>
                <w:sz w:val="15"/>
                <w:szCs w:val="15"/>
              </w:rPr>
              <w:t>4.83</w:t>
            </w:r>
          </w:p>
        </w:tc>
        <w:tc>
          <w:tcPr>
            <w:tcW w:w="767" w:type="dxa"/>
            <w:tcBorders>
              <w:top w:val="single" w:sz="4" w:space="0" w:color="auto"/>
            </w:tcBorders>
            <w:vAlign w:val="center"/>
          </w:tcPr>
          <w:p w:rsidR="008C020D" w:rsidRDefault="001C1A2E">
            <w:pPr>
              <w:adjustRightInd w:val="0"/>
              <w:snapToGrid w:val="0"/>
              <w:jc w:val="center"/>
              <w:rPr>
                <w:rFonts w:ascii="Times New Roman" w:hAnsi="Times New Roman" w:cs="Times New Roman"/>
                <w:bCs/>
                <w:sz w:val="15"/>
                <w:szCs w:val="15"/>
              </w:rPr>
            </w:pPr>
            <w:r>
              <w:rPr>
                <w:rFonts w:ascii="Times New Roman" w:hAnsi="Times New Roman" w:cs="Times New Roman"/>
                <w:bCs/>
                <w:sz w:val="15"/>
                <w:szCs w:val="15"/>
              </w:rPr>
              <w:t>4.46</w:t>
            </w:r>
          </w:p>
        </w:tc>
        <w:tc>
          <w:tcPr>
            <w:tcW w:w="767" w:type="dxa"/>
            <w:tcBorders>
              <w:top w:val="single" w:sz="4" w:space="0" w:color="auto"/>
            </w:tcBorders>
            <w:vAlign w:val="center"/>
          </w:tcPr>
          <w:p w:rsidR="008C020D" w:rsidRDefault="001C1A2E">
            <w:pPr>
              <w:adjustRightInd w:val="0"/>
              <w:snapToGrid w:val="0"/>
              <w:jc w:val="center"/>
              <w:rPr>
                <w:rFonts w:ascii="Times New Roman" w:hAnsi="Times New Roman" w:cs="Times New Roman"/>
                <w:bCs/>
                <w:sz w:val="15"/>
                <w:szCs w:val="15"/>
              </w:rPr>
            </w:pPr>
            <w:r>
              <w:rPr>
                <w:rFonts w:ascii="Times New Roman" w:hAnsi="Times New Roman" w:cs="Times New Roman"/>
                <w:bCs/>
                <w:sz w:val="15"/>
                <w:szCs w:val="15"/>
              </w:rPr>
              <w:t>82.36</w:t>
            </w:r>
          </w:p>
        </w:tc>
        <w:tc>
          <w:tcPr>
            <w:tcW w:w="767" w:type="dxa"/>
            <w:tcBorders>
              <w:top w:val="single" w:sz="4" w:space="0" w:color="auto"/>
            </w:tcBorders>
            <w:vAlign w:val="center"/>
          </w:tcPr>
          <w:p w:rsidR="008C020D" w:rsidRDefault="001C1A2E">
            <w:pPr>
              <w:adjustRightInd w:val="0"/>
              <w:snapToGrid w:val="0"/>
              <w:jc w:val="center"/>
              <w:rPr>
                <w:rFonts w:ascii="Times New Roman" w:hAnsi="Times New Roman" w:cs="Times New Roman"/>
                <w:bCs/>
                <w:sz w:val="15"/>
                <w:szCs w:val="15"/>
              </w:rPr>
            </w:pPr>
            <w:r>
              <w:rPr>
                <w:rFonts w:ascii="Times New Roman" w:hAnsi="Times New Roman" w:cs="Times New Roman"/>
                <w:bCs/>
                <w:sz w:val="15"/>
                <w:szCs w:val="15"/>
              </w:rPr>
              <w:t>29.2</w:t>
            </w:r>
          </w:p>
        </w:tc>
        <w:tc>
          <w:tcPr>
            <w:tcW w:w="666" w:type="dxa"/>
            <w:tcBorders>
              <w:top w:val="single" w:sz="4" w:space="0" w:color="auto"/>
            </w:tcBorders>
            <w:vAlign w:val="center"/>
          </w:tcPr>
          <w:p w:rsidR="008C020D" w:rsidRDefault="001C1A2E">
            <w:pPr>
              <w:adjustRightInd w:val="0"/>
              <w:snapToGrid w:val="0"/>
              <w:jc w:val="center"/>
              <w:rPr>
                <w:rFonts w:ascii="Times New Roman" w:hAnsi="Times New Roman" w:cs="Times New Roman"/>
                <w:bCs/>
                <w:sz w:val="15"/>
                <w:szCs w:val="15"/>
              </w:rPr>
            </w:pPr>
            <w:r>
              <w:rPr>
                <w:rFonts w:ascii="Times New Roman" w:hAnsi="Times New Roman" w:cs="Times New Roman"/>
                <w:bCs/>
                <w:sz w:val="15"/>
                <w:szCs w:val="15"/>
              </w:rPr>
              <w:t>21.92</w:t>
            </w:r>
          </w:p>
        </w:tc>
        <w:tc>
          <w:tcPr>
            <w:tcW w:w="989" w:type="dxa"/>
            <w:tcBorders>
              <w:top w:val="single" w:sz="4" w:space="0" w:color="auto"/>
            </w:tcBorders>
            <w:vAlign w:val="center"/>
          </w:tcPr>
          <w:p w:rsidR="008C020D" w:rsidRDefault="001C1A2E">
            <w:pPr>
              <w:adjustRightInd w:val="0"/>
              <w:snapToGrid w:val="0"/>
              <w:jc w:val="center"/>
              <w:rPr>
                <w:rFonts w:ascii="Times New Roman" w:hAnsi="Times New Roman" w:cs="Times New Roman"/>
                <w:bCs/>
                <w:sz w:val="15"/>
                <w:szCs w:val="15"/>
              </w:rPr>
            </w:pPr>
            <w:r>
              <w:rPr>
                <w:rFonts w:ascii="Times New Roman" w:hAnsi="Times New Roman" w:cs="Times New Roman"/>
                <w:bCs/>
                <w:sz w:val="15"/>
                <w:szCs w:val="15"/>
              </w:rPr>
              <w:t>13.58</w:t>
            </w:r>
          </w:p>
        </w:tc>
      </w:tr>
      <w:bookmarkEnd w:id="13"/>
    </w:tbl>
    <w:p w:rsidR="008C020D" w:rsidRDefault="008C020D">
      <w:pPr>
        <w:spacing w:line="120" w:lineRule="auto"/>
        <w:ind w:firstLineChars="200" w:firstLine="420"/>
        <w:rPr>
          <w:rFonts w:ascii="Times New Roman" w:eastAsia="宋体" w:hAnsi="Times New Roman" w:cs="Times New Roman"/>
          <w:szCs w:val="21"/>
        </w:rPr>
      </w:pPr>
    </w:p>
    <w:p w:rsidR="008C020D" w:rsidRDefault="001C1A2E">
      <w:pPr>
        <w:jc w:val="center"/>
        <w:rPr>
          <w:rFonts w:ascii="黑体" w:eastAsia="黑体" w:hAnsi="黑体" w:cs="黑体"/>
          <w:bCs/>
          <w:sz w:val="18"/>
          <w:szCs w:val="18"/>
        </w:rPr>
      </w:pPr>
      <w:r>
        <w:rPr>
          <w:rFonts w:ascii="黑体" w:eastAsia="黑体" w:hAnsi="黑体" w:cs="黑体" w:hint="eastAsia"/>
          <w:bCs/>
          <w:sz w:val="18"/>
          <w:szCs w:val="18"/>
        </w:rPr>
        <w:t>表</w:t>
      </w:r>
      <w:r>
        <w:rPr>
          <w:rFonts w:ascii="黑体" w:eastAsia="黑体" w:hAnsi="黑体" w:cs="黑体" w:hint="eastAsia"/>
          <w:bCs/>
          <w:sz w:val="18"/>
          <w:szCs w:val="18"/>
        </w:rPr>
        <w:t>3.3</w:t>
      </w:r>
      <w:bookmarkStart w:id="14" w:name="_Hlk107756840"/>
      <w:r>
        <w:rPr>
          <w:rFonts w:ascii="黑体" w:eastAsia="黑体" w:hAnsi="黑体" w:cs="黑体" w:hint="eastAsia"/>
          <w:bCs/>
          <w:sz w:val="18"/>
          <w:szCs w:val="18"/>
        </w:rPr>
        <w:t xml:space="preserve"> </w:t>
      </w:r>
      <w:bookmarkEnd w:id="14"/>
      <w:r>
        <w:rPr>
          <w:rFonts w:ascii="黑体" w:eastAsia="黑体" w:hAnsi="黑体" w:cs="黑体" w:hint="eastAsia"/>
          <w:bCs/>
          <w:sz w:val="18"/>
          <w:szCs w:val="18"/>
        </w:rPr>
        <w:t>排放因子计算公式</w:t>
      </w:r>
    </w:p>
    <w:p w:rsidR="008C020D" w:rsidRDefault="001C1A2E">
      <w:pPr>
        <w:jc w:val="center"/>
        <w:rPr>
          <w:rFonts w:ascii="Times New Roman" w:eastAsia="黑体" w:hAnsi="Times New Roman" w:cs="Times New Roman"/>
          <w:bCs/>
          <w:sz w:val="18"/>
          <w:szCs w:val="18"/>
        </w:rPr>
      </w:pPr>
      <w:r>
        <w:rPr>
          <w:rFonts w:ascii="Times New Roman" w:eastAsia="黑体" w:hAnsi="Times New Roman" w:cs="Times New Roman"/>
          <w:bCs/>
          <w:sz w:val="18"/>
          <w:szCs w:val="18"/>
        </w:rPr>
        <w:t>Tab</w:t>
      </w:r>
      <w:r>
        <w:rPr>
          <w:rFonts w:ascii="Times New Roman" w:eastAsia="黑体" w:hAnsi="Times New Roman" w:cs="Times New Roman" w:hint="eastAsia"/>
          <w:bCs/>
          <w:sz w:val="18"/>
          <w:szCs w:val="18"/>
        </w:rPr>
        <w:t>.</w:t>
      </w:r>
      <w:r>
        <w:rPr>
          <w:rFonts w:ascii="Times New Roman" w:eastAsia="黑体" w:hAnsi="Times New Roman" w:cs="Times New Roman"/>
          <w:bCs/>
          <w:sz w:val="18"/>
          <w:szCs w:val="18"/>
        </w:rPr>
        <w:t>3.3 Emission factor calculation formula</w:t>
      </w:r>
    </w:p>
    <w:tbl>
      <w:tblPr>
        <w:tblW w:w="5000" w:type="pct"/>
        <w:tblBorders>
          <w:top w:val="single" w:sz="4" w:space="0" w:color="auto"/>
          <w:bottom w:val="single" w:sz="4" w:space="0" w:color="auto"/>
        </w:tblBorders>
        <w:tblLook w:val="04A0" w:firstRow="1" w:lastRow="0" w:firstColumn="1" w:lastColumn="0" w:noHBand="0" w:noVBand="1"/>
      </w:tblPr>
      <w:tblGrid>
        <w:gridCol w:w="989"/>
        <w:gridCol w:w="1812"/>
        <w:gridCol w:w="6859"/>
      </w:tblGrid>
      <w:tr w:rsidR="008C020D">
        <w:tc>
          <w:tcPr>
            <w:tcW w:w="512" w:type="pct"/>
            <w:tcBorders>
              <w:top w:val="single" w:sz="4" w:space="0" w:color="auto"/>
              <w:bottom w:val="single" w:sz="4" w:space="0" w:color="auto"/>
            </w:tcBorders>
            <w:vAlign w:val="center"/>
          </w:tcPr>
          <w:p w:rsidR="008C020D" w:rsidRDefault="001C1A2E">
            <w:pPr>
              <w:jc w:val="center"/>
              <w:rPr>
                <w:rFonts w:ascii="Times New Roman" w:eastAsia="宋体" w:hAnsi="Times New Roman" w:cs="Times New Roman"/>
                <w:sz w:val="15"/>
                <w:szCs w:val="15"/>
              </w:rPr>
            </w:pPr>
            <w:r>
              <w:rPr>
                <w:rFonts w:ascii="Times New Roman" w:eastAsia="宋体" w:hAnsi="Times New Roman" w:cs="Times New Roman"/>
                <w:sz w:val="15"/>
                <w:szCs w:val="15"/>
              </w:rPr>
              <w:t>污染源</w:t>
            </w:r>
          </w:p>
        </w:tc>
        <w:tc>
          <w:tcPr>
            <w:tcW w:w="938" w:type="pct"/>
            <w:tcBorders>
              <w:top w:val="single" w:sz="4" w:space="0" w:color="auto"/>
              <w:bottom w:val="single" w:sz="4" w:space="0" w:color="auto"/>
            </w:tcBorders>
            <w:vAlign w:val="center"/>
          </w:tcPr>
          <w:p w:rsidR="008C020D" w:rsidRDefault="001C1A2E">
            <w:pPr>
              <w:ind w:firstLineChars="200" w:firstLine="300"/>
              <w:jc w:val="center"/>
              <w:rPr>
                <w:rFonts w:ascii="Times New Roman" w:eastAsia="宋体" w:hAnsi="Times New Roman" w:cs="Times New Roman"/>
                <w:sz w:val="15"/>
                <w:szCs w:val="15"/>
              </w:rPr>
            </w:pPr>
            <w:r>
              <w:rPr>
                <w:rFonts w:ascii="Times New Roman" w:eastAsia="宋体" w:hAnsi="Times New Roman" w:cs="Times New Roman"/>
                <w:sz w:val="15"/>
                <w:szCs w:val="15"/>
              </w:rPr>
              <w:t>燃料类型</w:t>
            </w:r>
          </w:p>
        </w:tc>
        <w:tc>
          <w:tcPr>
            <w:tcW w:w="3549" w:type="pct"/>
            <w:tcBorders>
              <w:top w:val="single" w:sz="4" w:space="0" w:color="auto"/>
              <w:bottom w:val="single" w:sz="4" w:space="0" w:color="auto"/>
            </w:tcBorders>
            <w:vAlign w:val="center"/>
          </w:tcPr>
          <w:p w:rsidR="008C020D" w:rsidRDefault="001C1A2E">
            <w:pPr>
              <w:ind w:firstLineChars="200" w:firstLine="300"/>
              <w:jc w:val="center"/>
              <w:rPr>
                <w:rFonts w:ascii="Times New Roman" w:eastAsia="宋体" w:hAnsi="Times New Roman" w:cs="Times New Roman"/>
                <w:sz w:val="15"/>
                <w:szCs w:val="15"/>
              </w:rPr>
            </w:pPr>
            <w:r>
              <w:rPr>
                <w:rFonts w:ascii="Times New Roman" w:eastAsia="宋体" w:hAnsi="Times New Roman" w:cs="Times New Roman"/>
                <w:sz w:val="15"/>
                <w:szCs w:val="15"/>
              </w:rPr>
              <w:t>公式</w:t>
            </w:r>
          </w:p>
        </w:tc>
      </w:tr>
      <w:tr w:rsidR="008C020D">
        <w:trPr>
          <w:trHeight w:val="90"/>
        </w:trPr>
        <w:tc>
          <w:tcPr>
            <w:tcW w:w="512" w:type="pct"/>
            <w:tcBorders>
              <w:top w:val="single" w:sz="4" w:space="0" w:color="auto"/>
            </w:tcBorders>
            <w:vAlign w:val="center"/>
          </w:tcPr>
          <w:p w:rsidR="008C020D" w:rsidRDefault="001C1A2E">
            <w:pPr>
              <w:jc w:val="center"/>
              <w:rPr>
                <w:rFonts w:ascii="Times New Roman" w:eastAsia="宋体" w:hAnsi="Times New Roman" w:cs="Times New Roman"/>
                <w:sz w:val="15"/>
                <w:szCs w:val="15"/>
              </w:rPr>
            </w:pPr>
            <w:proofErr w:type="spellStart"/>
            <w:r>
              <w:rPr>
                <w:rFonts w:ascii="Times New Roman" w:eastAsia="宋体" w:hAnsi="Times New Roman" w:cs="Times New Roman"/>
                <w:sz w:val="15"/>
                <w:szCs w:val="15"/>
              </w:rPr>
              <w:t>SOx</w:t>
            </w:r>
            <w:proofErr w:type="spellEnd"/>
          </w:p>
        </w:tc>
        <w:tc>
          <w:tcPr>
            <w:tcW w:w="938" w:type="pct"/>
            <w:tcBorders>
              <w:top w:val="single" w:sz="4" w:space="0" w:color="auto"/>
            </w:tcBorders>
            <w:vAlign w:val="center"/>
          </w:tcPr>
          <w:p w:rsidR="008C020D" w:rsidRDefault="008C020D">
            <w:pPr>
              <w:ind w:firstLineChars="200" w:firstLine="300"/>
              <w:jc w:val="center"/>
              <w:rPr>
                <w:rFonts w:ascii="Times New Roman" w:eastAsia="宋体" w:hAnsi="Times New Roman" w:cs="Times New Roman"/>
                <w:sz w:val="15"/>
                <w:szCs w:val="15"/>
              </w:rPr>
            </w:pPr>
          </w:p>
        </w:tc>
        <w:tc>
          <w:tcPr>
            <w:tcW w:w="3549" w:type="pct"/>
            <w:tcBorders>
              <w:top w:val="single" w:sz="4" w:space="0" w:color="auto"/>
            </w:tcBorders>
            <w:vAlign w:val="center"/>
          </w:tcPr>
          <w:p w:rsidR="008C020D" w:rsidRDefault="001C1A2E">
            <w:pPr>
              <w:ind w:firstLineChars="200" w:firstLine="300"/>
              <w:jc w:val="center"/>
              <w:rPr>
                <w:rFonts w:ascii="Times New Roman" w:eastAsia="宋体" w:hAnsi="Times New Roman" w:cs="Times New Roman"/>
                <w:sz w:val="15"/>
                <w:szCs w:val="15"/>
              </w:rPr>
            </w:pPr>
            <m:oMathPara>
              <m:oMath>
                <m:sSub>
                  <m:sSubPr>
                    <m:ctrlPr>
                      <w:rPr>
                        <w:rFonts w:ascii="Cambria Math" w:eastAsia="宋体" w:hAnsi="Cambria Math" w:cs="Times New Roman"/>
                        <w:sz w:val="15"/>
                        <w:szCs w:val="15"/>
                      </w:rPr>
                    </m:ctrlPr>
                  </m:sSubPr>
                  <m:e>
                    <m:r>
                      <w:rPr>
                        <w:rFonts w:ascii="Cambria Math" w:eastAsia="宋体" w:hAnsi="Cambria Math" w:cs="Times New Roman"/>
                        <w:sz w:val="15"/>
                        <w:szCs w:val="15"/>
                      </w:rPr>
                      <m:t>EF</m:t>
                    </m:r>
                  </m:e>
                  <m:sub>
                    <m:r>
                      <w:rPr>
                        <w:rFonts w:ascii="Cambria Math" w:eastAsia="宋体" w:hAnsi="Cambria Math" w:cs="Times New Roman"/>
                        <w:sz w:val="15"/>
                        <w:szCs w:val="15"/>
                      </w:rPr>
                      <m:t>kSOx</m:t>
                    </m:r>
                  </m:sub>
                </m:sSub>
                <m:r>
                  <w:rPr>
                    <w:rFonts w:ascii="Cambria Math" w:eastAsia="宋体" w:hAnsi="Cambria Math" w:cs="Times New Roman"/>
                    <w:sz w:val="15"/>
                    <w:szCs w:val="15"/>
                  </w:rPr>
                  <m:t>=</m:t>
                </m:r>
                <m:sSub>
                  <m:sSubPr>
                    <m:ctrlPr>
                      <w:rPr>
                        <w:rFonts w:ascii="Cambria Math" w:eastAsia="宋体" w:hAnsi="Cambria Math" w:cs="Times New Roman"/>
                        <w:i/>
                        <w:sz w:val="15"/>
                        <w:szCs w:val="15"/>
                      </w:rPr>
                    </m:ctrlPr>
                  </m:sSubPr>
                  <m:e>
                    <m:r>
                      <w:rPr>
                        <w:rFonts w:ascii="Cambria Math" w:eastAsia="宋体" w:hAnsi="Cambria Math" w:cs="Times New Roman"/>
                        <w:sz w:val="15"/>
                        <w:szCs w:val="15"/>
                      </w:rPr>
                      <m:t>SFOC</m:t>
                    </m:r>
                  </m:e>
                  <m:sub>
                    <m:r>
                      <w:rPr>
                        <w:rFonts w:ascii="Cambria Math" w:eastAsia="宋体" w:hAnsi="Cambria Math" w:cs="Times New Roman"/>
                        <w:sz w:val="15"/>
                        <w:szCs w:val="15"/>
                      </w:rPr>
                      <m:t>k</m:t>
                    </m:r>
                  </m:sub>
                </m:sSub>
                <m:r>
                  <w:rPr>
                    <w:rFonts w:ascii="Cambria Math" w:eastAsia="宋体" w:hAnsi="Cambria Math" w:cs="Times New Roman"/>
                    <w:sz w:val="15"/>
                    <w:szCs w:val="15"/>
                  </w:rPr>
                  <m:t xml:space="preserve"> ×2×0.97753×</m:t>
                </m:r>
                <m:sSub>
                  <m:sSubPr>
                    <m:ctrlPr>
                      <w:rPr>
                        <w:rFonts w:ascii="Cambria Math" w:eastAsia="宋体" w:hAnsi="Cambria Math" w:cs="Times New Roman"/>
                        <w:i/>
                        <w:sz w:val="15"/>
                        <w:szCs w:val="15"/>
                      </w:rPr>
                    </m:ctrlPr>
                  </m:sSubPr>
                  <m:e>
                    <m:r>
                      <w:rPr>
                        <w:rFonts w:ascii="Cambria Math" w:eastAsia="宋体" w:hAnsi="Cambria Math" w:cs="Times New Roman"/>
                        <w:sz w:val="15"/>
                        <w:szCs w:val="15"/>
                      </w:rPr>
                      <m:t>S</m:t>
                    </m:r>
                  </m:e>
                  <m:sub>
                    <m:r>
                      <w:rPr>
                        <w:rFonts w:ascii="Cambria Math" w:eastAsia="宋体" w:hAnsi="Cambria Math" w:cs="Times New Roman"/>
                        <w:sz w:val="15"/>
                        <w:szCs w:val="15"/>
                      </w:rPr>
                      <m:t>k</m:t>
                    </m:r>
                  </m:sub>
                </m:sSub>
                <m:r>
                  <w:rPr>
                    <w:rFonts w:ascii="Cambria Math" w:eastAsia="宋体" w:hAnsi="Cambria Math" w:cs="Times New Roman"/>
                    <w:sz w:val="15"/>
                    <w:szCs w:val="15"/>
                  </w:rPr>
                  <m:t>%</m:t>
                </m:r>
              </m:oMath>
            </m:oMathPara>
          </w:p>
        </w:tc>
      </w:tr>
      <w:tr w:rsidR="008C020D">
        <w:tc>
          <w:tcPr>
            <w:tcW w:w="512" w:type="pct"/>
            <w:vAlign w:val="center"/>
          </w:tcPr>
          <w:p w:rsidR="008C020D" w:rsidRDefault="001C1A2E">
            <w:pPr>
              <w:jc w:val="center"/>
              <w:rPr>
                <w:rFonts w:ascii="Times New Roman" w:eastAsia="宋体" w:hAnsi="Times New Roman" w:cs="Times New Roman"/>
                <w:sz w:val="15"/>
                <w:szCs w:val="15"/>
              </w:rPr>
            </w:pPr>
            <w:r>
              <w:rPr>
                <w:rFonts w:ascii="Times New Roman" w:eastAsia="宋体" w:hAnsi="Times New Roman" w:cs="Times New Roman"/>
                <w:sz w:val="15"/>
                <w:szCs w:val="15"/>
              </w:rPr>
              <w:t>NOx</w:t>
            </w:r>
          </w:p>
        </w:tc>
        <w:tc>
          <w:tcPr>
            <w:tcW w:w="938" w:type="pct"/>
            <w:vAlign w:val="center"/>
          </w:tcPr>
          <w:p w:rsidR="008C020D" w:rsidRDefault="001C1A2E">
            <w:pPr>
              <w:jc w:val="center"/>
              <w:rPr>
                <w:rFonts w:ascii="Times New Roman" w:eastAsia="宋体" w:hAnsi="Times New Roman" w:cs="Times New Roman"/>
                <w:sz w:val="15"/>
                <w:szCs w:val="15"/>
              </w:rPr>
            </w:pPr>
            <w:r>
              <w:rPr>
                <w:rFonts w:ascii="Times New Roman" w:eastAsia="宋体" w:hAnsi="Times New Roman" w:cs="Times New Roman"/>
                <w:sz w:val="15"/>
                <w:szCs w:val="15"/>
              </w:rPr>
              <w:t xml:space="preserve">Tier </w:t>
            </w:r>
            <w:proofErr w:type="gramStart"/>
            <w:r>
              <w:rPr>
                <w:rFonts w:ascii="Times New Roman" w:eastAsia="宋体" w:hAnsi="Times New Roman" w:cs="Times New Roman"/>
                <w:sz w:val="15"/>
                <w:szCs w:val="15"/>
              </w:rPr>
              <w:t>I :</w:t>
            </w:r>
            <w:proofErr w:type="gramEnd"/>
          </w:p>
        </w:tc>
        <w:tc>
          <w:tcPr>
            <w:tcW w:w="3549" w:type="pct"/>
            <w:vAlign w:val="center"/>
          </w:tcPr>
          <w:p w:rsidR="008C020D" w:rsidRDefault="001C1A2E">
            <w:pPr>
              <w:ind w:firstLineChars="200" w:firstLine="300"/>
              <w:jc w:val="center"/>
              <w:rPr>
                <w:rFonts w:ascii="Times New Roman" w:eastAsia="宋体" w:hAnsi="Times New Roman" w:cs="Times New Roman"/>
                <w:sz w:val="15"/>
                <w:szCs w:val="15"/>
              </w:rPr>
            </w:pPr>
            <m:oMathPara>
              <m:oMath>
                <m:sSub>
                  <m:sSubPr>
                    <m:ctrlPr>
                      <w:rPr>
                        <w:rFonts w:ascii="Cambria Math" w:eastAsia="宋体" w:hAnsi="Cambria Math" w:cs="Times New Roman"/>
                        <w:sz w:val="15"/>
                        <w:szCs w:val="15"/>
                      </w:rPr>
                    </m:ctrlPr>
                  </m:sSubPr>
                  <m:e>
                    <m:r>
                      <w:rPr>
                        <w:rFonts w:ascii="Cambria Math" w:eastAsia="宋体" w:hAnsi="Cambria Math" w:cs="Times New Roman"/>
                        <w:sz w:val="15"/>
                        <w:szCs w:val="15"/>
                      </w:rPr>
                      <m:t>EF</m:t>
                    </m:r>
                  </m:e>
                  <m:sub>
                    <m:r>
                      <w:rPr>
                        <w:rFonts w:ascii="Cambria Math" w:eastAsia="宋体" w:hAnsi="Cambria Math" w:cs="Times New Roman"/>
                        <w:sz w:val="15"/>
                        <w:szCs w:val="15"/>
                      </w:rPr>
                      <m:t>NOx</m:t>
                    </m:r>
                  </m:sub>
                </m:sSub>
                <m:r>
                  <w:rPr>
                    <w:rFonts w:ascii="Cambria Math" w:eastAsia="宋体" w:hAnsi="Cambria Math" w:cs="Times New Roman"/>
                    <w:sz w:val="15"/>
                    <w:szCs w:val="15"/>
                  </w:rPr>
                  <m:t>=45×</m:t>
                </m:r>
                <m:sSup>
                  <m:sSupPr>
                    <m:ctrlPr>
                      <w:rPr>
                        <w:rFonts w:ascii="Cambria Math" w:eastAsia="宋体" w:hAnsi="Cambria Math" w:cs="Times New Roman"/>
                        <w:i/>
                        <w:sz w:val="15"/>
                        <w:szCs w:val="15"/>
                      </w:rPr>
                    </m:ctrlPr>
                  </m:sSupPr>
                  <m:e>
                    <m:r>
                      <w:rPr>
                        <w:rFonts w:ascii="Cambria Math" w:eastAsia="宋体" w:hAnsi="Cambria Math" w:cs="Times New Roman"/>
                        <w:sz w:val="15"/>
                        <w:szCs w:val="15"/>
                      </w:rPr>
                      <m:t>n</m:t>
                    </m:r>
                  </m:e>
                  <m:sup>
                    <m:r>
                      <w:rPr>
                        <w:rFonts w:ascii="Cambria Math" w:eastAsia="宋体" w:hAnsi="Cambria Math" w:cs="Times New Roman"/>
                        <w:sz w:val="15"/>
                        <w:szCs w:val="15"/>
                      </w:rPr>
                      <m:t>-</m:t>
                    </m:r>
                    <m:r>
                      <w:rPr>
                        <w:rFonts w:ascii="Cambria Math" w:eastAsia="宋体" w:hAnsi="Cambria Math" w:cs="Times New Roman"/>
                        <w:sz w:val="15"/>
                        <w:szCs w:val="15"/>
                      </w:rPr>
                      <m:t>0.20</m:t>
                    </m:r>
                  </m:sup>
                </m:sSup>
              </m:oMath>
            </m:oMathPara>
          </w:p>
        </w:tc>
      </w:tr>
      <w:tr w:rsidR="008C020D">
        <w:tc>
          <w:tcPr>
            <w:tcW w:w="512" w:type="pct"/>
            <w:vAlign w:val="center"/>
          </w:tcPr>
          <w:p w:rsidR="008C020D" w:rsidRDefault="008C020D">
            <w:pPr>
              <w:ind w:firstLineChars="200" w:firstLine="300"/>
              <w:jc w:val="center"/>
              <w:rPr>
                <w:rFonts w:ascii="Times New Roman" w:eastAsia="宋体" w:hAnsi="Times New Roman" w:cs="Times New Roman"/>
                <w:sz w:val="15"/>
                <w:szCs w:val="15"/>
              </w:rPr>
            </w:pPr>
          </w:p>
        </w:tc>
        <w:tc>
          <w:tcPr>
            <w:tcW w:w="938" w:type="pct"/>
            <w:vAlign w:val="center"/>
          </w:tcPr>
          <w:p w:rsidR="008C020D" w:rsidRDefault="001C1A2E">
            <w:pPr>
              <w:jc w:val="center"/>
              <w:rPr>
                <w:rFonts w:ascii="Times New Roman" w:eastAsia="宋体" w:hAnsi="Times New Roman" w:cs="Times New Roman"/>
                <w:sz w:val="15"/>
                <w:szCs w:val="15"/>
              </w:rPr>
            </w:pPr>
            <w:r>
              <w:rPr>
                <w:rFonts w:ascii="Times New Roman" w:eastAsia="宋体" w:hAnsi="Times New Roman" w:cs="Times New Roman"/>
                <w:sz w:val="15"/>
                <w:szCs w:val="15"/>
              </w:rPr>
              <w:t>Tier II</w:t>
            </w:r>
          </w:p>
        </w:tc>
        <w:tc>
          <w:tcPr>
            <w:tcW w:w="3549" w:type="pct"/>
            <w:vAlign w:val="center"/>
          </w:tcPr>
          <w:p w:rsidR="008C020D" w:rsidRDefault="001C1A2E">
            <w:pPr>
              <w:ind w:firstLineChars="200" w:firstLine="300"/>
              <w:jc w:val="center"/>
              <w:rPr>
                <w:rFonts w:ascii="Times New Roman" w:eastAsia="宋体" w:hAnsi="Times New Roman" w:cs="Times New Roman"/>
                <w:sz w:val="15"/>
                <w:szCs w:val="15"/>
              </w:rPr>
            </w:pPr>
            <m:oMathPara>
              <m:oMath>
                <m:sSub>
                  <m:sSubPr>
                    <m:ctrlPr>
                      <w:rPr>
                        <w:rFonts w:ascii="Cambria Math" w:eastAsia="宋体" w:hAnsi="Cambria Math" w:cs="Times New Roman"/>
                        <w:sz w:val="15"/>
                        <w:szCs w:val="15"/>
                      </w:rPr>
                    </m:ctrlPr>
                  </m:sSubPr>
                  <m:e>
                    <m:r>
                      <w:rPr>
                        <w:rFonts w:ascii="Cambria Math" w:eastAsia="宋体" w:hAnsi="Cambria Math" w:cs="Times New Roman"/>
                        <w:sz w:val="15"/>
                        <w:szCs w:val="15"/>
                      </w:rPr>
                      <m:t>EF</m:t>
                    </m:r>
                  </m:e>
                  <m:sub>
                    <m:r>
                      <w:rPr>
                        <w:rFonts w:ascii="Cambria Math" w:eastAsia="宋体" w:hAnsi="Cambria Math" w:cs="Times New Roman"/>
                        <w:sz w:val="15"/>
                        <w:szCs w:val="15"/>
                      </w:rPr>
                      <m:t>NOx</m:t>
                    </m:r>
                  </m:sub>
                </m:sSub>
                <m:r>
                  <w:rPr>
                    <w:rFonts w:ascii="Cambria Math" w:eastAsia="宋体" w:hAnsi="Cambria Math" w:cs="Times New Roman"/>
                    <w:sz w:val="15"/>
                    <w:szCs w:val="15"/>
                  </w:rPr>
                  <m:t>=44×</m:t>
                </m:r>
                <m:sSup>
                  <m:sSupPr>
                    <m:ctrlPr>
                      <w:rPr>
                        <w:rFonts w:ascii="Cambria Math" w:eastAsia="宋体" w:hAnsi="Cambria Math" w:cs="Times New Roman"/>
                        <w:i/>
                        <w:sz w:val="15"/>
                        <w:szCs w:val="15"/>
                      </w:rPr>
                    </m:ctrlPr>
                  </m:sSupPr>
                  <m:e>
                    <m:r>
                      <w:rPr>
                        <w:rFonts w:ascii="Cambria Math" w:eastAsia="宋体" w:hAnsi="Cambria Math" w:cs="Times New Roman"/>
                        <w:sz w:val="15"/>
                        <w:szCs w:val="15"/>
                      </w:rPr>
                      <m:t>n</m:t>
                    </m:r>
                  </m:e>
                  <m:sup>
                    <m:r>
                      <w:rPr>
                        <w:rFonts w:ascii="Cambria Math" w:eastAsia="宋体" w:hAnsi="Cambria Math" w:cs="Times New Roman"/>
                        <w:sz w:val="15"/>
                        <w:szCs w:val="15"/>
                      </w:rPr>
                      <m:t>-</m:t>
                    </m:r>
                    <m:r>
                      <w:rPr>
                        <w:rFonts w:ascii="Cambria Math" w:eastAsia="宋体" w:hAnsi="Cambria Math" w:cs="Times New Roman"/>
                        <w:sz w:val="15"/>
                        <w:szCs w:val="15"/>
                      </w:rPr>
                      <m:t>0.23</m:t>
                    </m:r>
                  </m:sup>
                </m:sSup>
              </m:oMath>
            </m:oMathPara>
          </w:p>
        </w:tc>
      </w:tr>
      <w:tr w:rsidR="008C020D">
        <w:tc>
          <w:tcPr>
            <w:tcW w:w="512" w:type="pct"/>
            <w:vAlign w:val="center"/>
          </w:tcPr>
          <w:p w:rsidR="008C020D" w:rsidRDefault="008C020D">
            <w:pPr>
              <w:ind w:firstLineChars="200" w:firstLine="300"/>
              <w:jc w:val="center"/>
              <w:rPr>
                <w:rFonts w:ascii="Times New Roman" w:eastAsia="宋体" w:hAnsi="Times New Roman" w:cs="Times New Roman"/>
                <w:sz w:val="15"/>
                <w:szCs w:val="15"/>
              </w:rPr>
            </w:pPr>
          </w:p>
        </w:tc>
        <w:tc>
          <w:tcPr>
            <w:tcW w:w="938" w:type="pct"/>
            <w:vAlign w:val="center"/>
          </w:tcPr>
          <w:p w:rsidR="008C020D" w:rsidRDefault="001C1A2E">
            <w:pPr>
              <w:jc w:val="center"/>
              <w:rPr>
                <w:rFonts w:ascii="Times New Roman" w:eastAsia="宋体" w:hAnsi="Times New Roman" w:cs="Times New Roman"/>
                <w:sz w:val="15"/>
                <w:szCs w:val="15"/>
              </w:rPr>
            </w:pPr>
            <w:r>
              <w:rPr>
                <w:rFonts w:ascii="Times New Roman" w:eastAsia="宋体" w:hAnsi="Times New Roman" w:cs="Times New Roman"/>
                <w:sz w:val="15"/>
                <w:szCs w:val="15"/>
              </w:rPr>
              <w:t xml:space="preserve">Tier </w:t>
            </w:r>
            <w:proofErr w:type="gramStart"/>
            <w:r>
              <w:rPr>
                <w:rFonts w:ascii="Times New Roman" w:eastAsia="宋体" w:hAnsi="Times New Roman" w:cs="Times New Roman"/>
                <w:sz w:val="15"/>
                <w:szCs w:val="15"/>
              </w:rPr>
              <w:t>III :</w:t>
            </w:r>
            <w:proofErr w:type="gramEnd"/>
          </w:p>
        </w:tc>
        <w:tc>
          <w:tcPr>
            <w:tcW w:w="3549" w:type="pct"/>
            <w:vAlign w:val="center"/>
          </w:tcPr>
          <w:p w:rsidR="008C020D" w:rsidRDefault="001C1A2E">
            <w:pPr>
              <w:ind w:firstLineChars="200" w:firstLine="300"/>
              <w:jc w:val="center"/>
              <w:rPr>
                <w:rFonts w:ascii="Times New Roman" w:eastAsia="宋体" w:hAnsi="Times New Roman" w:cs="Times New Roman"/>
                <w:sz w:val="15"/>
                <w:szCs w:val="15"/>
              </w:rPr>
            </w:pPr>
            <m:oMathPara>
              <m:oMath>
                <m:sSub>
                  <m:sSubPr>
                    <m:ctrlPr>
                      <w:rPr>
                        <w:rFonts w:ascii="Cambria Math" w:eastAsia="宋体" w:hAnsi="Cambria Math" w:cs="Times New Roman"/>
                        <w:sz w:val="15"/>
                        <w:szCs w:val="15"/>
                      </w:rPr>
                    </m:ctrlPr>
                  </m:sSubPr>
                  <m:e>
                    <m:r>
                      <w:rPr>
                        <w:rFonts w:ascii="Cambria Math" w:eastAsia="宋体" w:hAnsi="Cambria Math" w:cs="Times New Roman"/>
                        <w:sz w:val="15"/>
                        <w:szCs w:val="15"/>
                      </w:rPr>
                      <m:t>EF</m:t>
                    </m:r>
                  </m:e>
                  <m:sub>
                    <m:r>
                      <w:rPr>
                        <w:rFonts w:ascii="Cambria Math" w:eastAsia="宋体" w:hAnsi="Cambria Math" w:cs="Times New Roman"/>
                        <w:sz w:val="15"/>
                        <w:szCs w:val="15"/>
                      </w:rPr>
                      <m:t>NOx</m:t>
                    </m:r>
                  </m:sub>
                </m:sSub>
                <m:r>
                  <w:rPr>
                    <w:rFonts w:ascii="Cambria Math" w:eastAsia="宋体" w:hAnsi="Cambria Math" w:cs="Times New Roman"/>
                    <w:sz w:val="15"/>
                    <w:szCs w:val="15"/>
                  </w:rPr>
                  <m:t>=9×</m:t>
                </m:r>
                <m:sSup>
                  <m:sSupPr>
                    <m:ctrlPr>
                      <w:rPr>
                        <w:rFonts w:ascii="Cambria Math" w:eastAsia="宋体" w:hAnsi="Cambria Math" w:cs="Times New Roman"/>
                        <w:i/>
                        <w:sz w:val="15"/>
                        <w:szCs w:val="15"/>
                      </w:rPr>
                    </m:ctrlPr>
                  </m:sSupPr>
                  <m:e>
                    <m:r>
                      <w:rPr>
                        <w:rFonts w:ascii="Cambria Math" w:eastAsia="宋体" w:hAnsi="Cambria Math" w:cs="Times New Roman"/>
                        <w:sz w:val="15"/>
                        <w:szCs w:val="15"/>
                      </w:rPr>
                      <m:t>n</m:t>
                    </m:r>
                  </m:e>
                  <m:sup>
                    <m:r>
                      <w:rPr>
                        <w:rFonts w:ascii="Cambria Math" w:eastAsia="宋体" w:hAnsi="Cambria Math" w:cs="Times New Roman"/>
                        <w:sz w:val="15"/>
                        <w:szCs w:val="15"/>
                      </w:rPr>
                      <m:t>-</m:t>
                    </m:r>
                    <m:r>
                      <w:rPr>
                        <w:rFonts w:ascii="Cambria Math" w:eastAsia="宋体" w:hAnsi="Cambria Math" w:cs="Times New Roman"/>
                        <w:sz w:val="15"/>
                        <w:szCs w:val="15"/>
                      </w:rPr>
                      <m:t>0.20</m:t>
                    </m:r>
                  </m:sup>
                </m:sSup>
              </m:oMath>
            </m:oMathPara>
          </w:p>
        </w:tc>
      </w:tr>
      <w:tr w:rsidR="008C020D">
        <w:tc>
          <w:tcPr>
            <w:tcW w:w="512" w:type="pct"/>
            <w:tcBorders>
              <w:bottom w:val="nil"/>
            </w:tcBorders>
            <w:vAlign w:val="center"/>
          </w:tcPr>
          <w:p w:rsidR="008C020D" w:rsidRDefault="001C1A2E">
            <w:pPr>
              <w:jc w:val="center"/>
              <w:rPr>
                <w:rFonts w:ascii="Times New Roman" w:eastAsia="宋体" w:hAnsi="Times New Roman" w:cs="Times New Roman"/>
                <w:sz w:val="15"/>
                <w:szCs w:val="15"/>
              </w:rPr>
            </w:pPr>
            <w:r>
              <w:rPr>
                <w:rFonts w:ascii="Times New Roman" w:eastAsia="宋体" w:hAnsi="Times New Roman" w:cs="Times New Roman"/>
                <w:sz w:val="15"/>
                <w:szCs w:val="15"/>
              </w:rPr>
              <w:t>PM:</w:t>
            </w:r>
          </w:p>
        </w:tc>
        <w:tc>
          <w:tcPr>
            <w:tcW w:w="938" w:type="pct"/>
            <w:tcBorders>
              <w:bottom w:val="nil"/>
            </w:tcBorders>
            <w:vAlign w:val="center"/>
          </w:tcPr>
          <w:p w:rsidR="008C020D" w:rsidRDefault="001C1A2E">
            <w:pPr>
              <w:jc w:val="center"/>
              <w:rPr>
                <w:rFonts w:ascii="Times New Roman" w:eastAsia="宋体" w:hAnsi="Times New Roman" w:cs="Times New Roman"/>
                <w:sz w:val="15"/>
                <w:szCs w:val="15"/>
              </w:rPr>
            </w:pPr>
            <w:r>
              <w:rPr>
                <w:rFonts w:ascii="Times New Roman" w:eastAsia="宋体" w:hAnsi="Times New Roman" w:cs="Times New Roman"/>
                <w:sz w:val="15"/>
                <w:szCs w:val="15"/>
              </w:rPr>
              <w:t>HFO</w:t>
            </w:r>
          </w:p>
        </w:tc>
        <w:tc>
          <w:tcPr>
            <w:tcW w:w="3549" w:type="pct"/>
            <w:tcBorders>
              <w:bottom w:val="nil"/>
            </w:tcBorders>
            <w:vAlign w:val="center"/>
          </w:tcPr>
          <w:p w:rsidR="008C020D" w:rsidRDefault="001C1A2E">
            <w:pPr>
              <w:ind w:firstLineChars="200" w:firstLine="300"/>
              <w:jc w:val="center"/>
              <w:rPr>
                <w:rFonts w:ascii="Times New Roman" w:eastAsia="宋体" w:hAnsi="Times New Roman" w:cs="Times New Roman"/>
                <w:sz w:val="15"/>
                <w:szCs w:val="15"/>
              </w:rPr>
            </w:pPr>
            <m:oMathPara>
              <m:oMath>
                <m:sSub>
                  <m:sSubPr>
                    <m:ctrlPr>
                      <w:rPr>
                        <w:rFonts w:ascii="Cambria Math" w:eastAsia="宋体" w:hAnsi="Cambria Math" w:cs="Times New Roman"/>
                        <w:sz w:val="15"/>
                        <w:szCs w:val="15"/>
                      </w:rPr>
                    </m:ctrlPr>
                  </m:sSubPr>
                  <m:e>
                    <m:r>
                      <w:rPr>
                        <w:rFonts w:ascii="Cambria Math" w:eastAsia="宋体" w:hAnsi="Cambria Math" w:cs="Times New Roman"/>
                        <w:sz w:val="15"/>
                        <w:szCs w:val="15"/>
                      </w:rPr>
                      <m:t>EF</m:t>
                    </m:r>
                  </m:e>
                  <m:sub>
                    <m:r>
                      <w:rPr>
                        <w:rFonts w:ascii="Cambria Math" w:eastAsia="宋体" w:hAnsi="Cambria Math" w:cs="Times New Roman"/>
                        <w:sz w:val="15"/>
                        <w:szCs w:val="15"/>
                      </w:rPr>
                      <m:t>kPM</m:t>
                    </m:r>
                  </m:sub>
                </m:sSub>
                <m:r>
                  <w:rPr>
                    <w:rFonts w:ascii="Cambria Math" w:eastAsia="宋体" w:hAnsi="Cambria Math" w:cs="Times New Roman"/>
                    <w:sz w:val="15"/>
                    <w:szCs w:val="15"/>
                  </w:rPr>
                  <m:t>=1.35+</m:t>
                </m:r>
                <m:sSub>
                  <m:sSubPr>
                    <m:ctrlPr>
                      <w:rPr>
                        <w:rFonts w:ascii="Cambria Math" w:eastAsia="宋体" w:hAnsi="Cambria Math" w:cs="Times New Roman"/>
                        <w:i/>
                        <w:sz w:val="15"/>
                        <w:szCs w:val="15"/>
                      </w:rPr>
                    </m:ctrlPr>
                  </m:sSubPr>
                  <m:e>
                    <m:r>
                      <w:rPr>
                        <w:rFonts w:ascii="Cambria Math" w:eastAsia="宋体" w:hAnsi="Cambria Math" w:cs="Times New Roman"/>
                        <w:sz w:val="15"/>
                        <w:szCs w:val="15"/>
                      </w:rPr>
                      <m:t>SFOC</m:t>
                    </m:r>
                  </m:e>
                  <m:sub>
                    <m:r>
                      <w:rPr>
                        <w:rFonts w:ascii="Cambria Math" w:eastAsia="宋体" w:hAnsi="Cambria Math" w:cs="Times New Roman"/>
                        <w:sz w:val="15"/>
                        <w:szCs w:val="15"/>
                      </w:rPr>
                      <m:t>k</m:t>
                    </m:r>
                  </m:sub>
                </m:sSub>
                <m:r>
                  <w:rPr>
                    <w:rFonts w:ascii="Cambria Math" w:eastAsia="宋体" w:hAnsi="Cambria Math" w:cs="Times New Roman"/>
                    <w:sz w:val="15"/>
                    <w:szCs w:val="15"/>
                  </w:rPr>
                  <m:t xml:space="preserve"> ×7×0.02247×(</m:t>
                </m:r>
                <m:sSub>
                  <m:sSubPr>
                    <m:ctrlPr>
                      <w:rPr>
                        <w:rFonts w:ascii="Cambria Math" w:eastAsia="宋体" w:hAnsi="Cambria Math" w:cs="Times New Roman"/>
                        <w:i/>
                        <w:sz w:val="15"/>
                        <w:szCs w:val="15"/>
                      </w:rPr>
                    </m:ctrlPr>
                  </m:sSubPr>
                  <m:e>
                    <m:r>
                      <w:rPr>
                        <w:rFonts w:ascii="Cambria Math" w:eastAsia="宋体" w:hAnsi="Cambria Math" w:cs="Times New Roman"/>
                        <w:sz w:val="15"/>
                        <w:szCs w:val="15"/>
                      </w:rPr>
                      <m:t>S</m:t>
                    </m:r>
                  </m:e>
                  <m:sub>
                    <m:r>
                      <w:rPr>
                        <w:rFonts w:ascii="Cambria Math" w:eastAsia="宋体" w:hAnsi="Cambria Math" w:cs="Times New Roman"/>
                        <w:sz w:val="15"/>
                        <w:szCs w:val="15"/>
                      </w:rPr>
                      <m:t>k</m:t>
                    </m:r>
                  </m:sub>
                </m:sSub>
                <m:r>
                  <w:rPr>
                    <w:rFonts w:ascii="Cambria Math" w:eastAsia="宋体" w:hAnsi="Cambria Math" w:cs="Times New Roman"/>
                    <w:sz w:val="15"/>
                    <w:szCs w:val="15"/>
                  </w:rPr>
                  <m:t>%-0.0246)</m:t>
                </m:r>
              </m:oMath>
            </m:oMathPara>
          </w:p>
        </w:tc>
      </w:tr>
      <w:tr w:rsidR="008C020D">
        <w:tc>
          <w:tcPr>
            <w:tcW w:w="512" w:type="pct"/>
            <w:tcBorders>
              <w:top w:val="nil"/>
              <w:bottom w:val="nil"/>
            </w:tcBorders>
            <w:vAlign w:val="center"/>
          </w:tcPr>
          <w:p w:rsidR="008C020D" w:rsidRDefault="008C020D">
            <w:pPr>
              <w:ind w:firstLineChars="200" w:firstLine="300"/>
              <w:jc w:val="center"/>
              <w:rPr>
                <w:rFonts w:ascii="Times New Roman" w:eastAsia="宋体" w:hAnsi="Times New Roman" w:cs="Times New Roman"/>
                <w:sz w:val="15"/>
                <w:szCs w:val="15"/>
              </w:rPr>
            </w:pPr>
          </w:p>
        </w:tc>
        <w:tc>
          <w:tcPr>
            <w:tcW w:w="938" w:type="pct"/>
            <w:tcBorders>
              <w:top w:val="nil"/>
              <w:bottom w:val="nil"/>
            </w:tcBorders>
            <w:vAlign w:val="center"/>
          </w:tcPr>
          <w:p w:rsidR="008C020D" w:rsidRDefault="001C1A2E">
            <w:pPr>
              <w:jc w:val="center"/>
              <w:rPr>
                <w:rFonts w:ascii="Times New Roman" w:eastAsia="宋体" w:hAnsi="Times New Roman" w:cs="Times New Roman"/>
                <w:sz w:val="15"/>
                <w:szCs w:val="15"/>
              </w:rPr>
            </w:pPr>
            <w:r>
              <w:rPr>
                <w:rFonts w:ascii="Times New Roman" w:eastAsia="宋体" w:hAnsi="Times New Roman" w:cs="Times New Roman"/>
                <w:sz w:val="15"/>
                <w:szCs w:val="15"/>
              </w:rPr>
              <w:t>MDO/MGO</w:t>
            </w:r>
          </w:p>
        </w:tc>
        <w:tc>
          <w:tcPr>
            <w:tcW w:w="3549" w:type="pct"/>
            <w:tcBorders>
              <w:top w:val="nil"/>
              <w:bottom w:val="nil"/>
            </w:tcBorders>
            <w:vAlign w:val="center"/>
          </w:tcPr>
          <w:p w:rsidR="008C020D" w:rsidRDefault="001C1A2E">
            <w:pPr>
              <w:ind w:firstLineChars="200" w:firstLine="300"/>
              <w:jc w:val="center"/>
              <w:rPr>
                <w:rFonts w:ascii="Times New Roman" w:eastAsia="宋体" w:hAnsi="Times New Roman" w:cs="Times New Roman"/>
                <w:sz w:val="15"/>
                <w:szCs w:val="15"/>
              </w:rPr>
            </w:pPr>
            <m:oMathPara>
              <m:oMath>
                <m:sSub>
                  <m:sSubPr>
                    <m:ctrlPr>
                      <w:rPr>
                        <w:rFonts w:ascii="Cambria Math" w:eastAsia="宋体" w:hAnsi="Cambria Math" w:cs="Times New Roman"/>
                        <w:sz w:val="15"/>
                        <w:szCs w:val="15"/>
                      </w:rPr>
                    </m:ctrlPr>
                  </m:sSubPr>
                  <m:e>
                    <m:r>
                      <w:rPr>
                        <w:rFonts w:ascii="Cambria Math" w:eastAsia="宋体" w:hAnsi="Cambria Math" w:cs="Times New Roman"/>
                        <w:sz w:val="15"/>
                        <w:szCs w:val="15"/>
                      </w:rPr>
                      <m:t>EF</m:t>
                    </m:r>
                  </m:e>
                  <m:sub>
                    <m:r>
                      <w:rPr>
                        <w:rFonts w:ascii="Cambria Math" w:eastAsia="宋体" w:hAnsi="Cambria Math" w:cs="Times New Roman"/>
                        <w:sz w:val="15"/>
                        <w:szCs w:val="15"/>
                      </w:rPr>
                      <m:t>kPM</m:t>
                    </m:r>
                  </m:sub>
                </m:sSub>
                <m:r>
                  <w:rPr>
                    <w:rFonts w:ascii="Cambria Math" w:eastAsia="宋体" w:hAnsi="Cambria Math" w:cs="Times New Roman"/>
                    <w:sz w:val="15"/>
                    <w:szCs w:val="15"/>
                  </w:rPr>
                  <m:t>=0.23+</m:t>
                </m:r>
                <m:sSub>
                  <m:sSubPr>
                    <m:ctrlPr>
                      <w:rPr>
                        <w:rFonts w:ascii="Cambria Math" w:eastAsia="宋体" w:hAnsi="Cambria Math" w:cs="Times New Roman"/>
                        <w:i/>
                        <w:sz w:val="15"/>
                        <w:szCs w:val="15"/>
                      </w:rPr>
                    </m:ctrlPr>
                  </m:sSubPr>
                  <m:e>
                    <m:r>
                      <w:rPr>
                        <w:rFonts w:ascii="Cambria Math" w:eastAsia="宋体" w:hAnsi="Cambria Math" w:cs="Times New Roman"/>
                        <w:sz w:val="15"/>
                        <w:szCs w:val="15"/>
                      </w:rPr>
                      <m:t>SFOC</m:t>
                    </m:r>
                  </m:e>
                  <m:sub>
                    <m:r>
                      <w:rPr>
                        <w:rFonts w:ascii="Cambria Math" w:eastAsia="宋体" w:hAnsi="Cambria Math" w:cs="Times New Roman"/>
                        <w:sz w:val="15"/>
                        <w:szCs w:val="15"/>
                      </w:rPr>
                      <m:t>k</m:t>
                    </m:r>
                  </m:sub>
                </m:sSub>
                <m:r>
                  <w:rPr>
                    <w:rFonts w:ascii="Cambria Math" w:eastAsia="宋体" w:hAnsi="Cambria Math" w:cs="Times New Roman"/>
                    <w:sz w:val="15"/>
                    <w:szCs w:val="15"/>
                  </w:rPr>
                  <m:t xml:space="preserve"> ×7×0.02247×(</m:t>
                </m:r>
                <m:sSub>
                  <m:sSubPr>
                    <m:ctrlPr>
                      <w:rPr>
                        <w:rFonts w:ascii="Cambria Math" w:eastAsia="宋体" w:hAnsi="Cambria Math" w:cs="Times New Roman"/>
                        <w:i/>
                        <w:sz w:val="15"/>
                        <w:szCs w:val="15"/>
                      </w:rPr>
                    </m:ctrlPr>
                  </m:sSubPr>
                  <m:e>
                    <m:r>
                      <w:rPr>
                        <w:rFonts w:ascii="Cambria Math" w:eastAsia="宋体" w:hAnsi="Cambria Math" w:cs="Times New Roman"/>
                        <w:sz w:val="15"/>
                        <w:szCs w:val="15"/>
                      </w:rPr>
                      <m:t>S</m:t>
                    </m:r>
                  </m:e>
                  <m:sub>
                    <m:r>
                      <w:rPr>
                        <w:rFonts w:ascii="Cambria Math" w:eastAsia="宋体" w:hAnsi="Cambria Math" w:cs="Times New Roman"/>
                        <w:sz w:val="15"/>
                        <w:szCs w:val="15"/>
                      </w:rPr>
                      <m:t>k</m:t>
                    </m:r>
                  </m:sub>
                </m:sSub>
                <m:r>
                  <w:rPr>
                    <w:rFonts w:ascii="Cambria Math" w:eastAsia="宋体" w:hAnsi="Cambria Math" w:cs="Times New Roman"/>
                    <w:sz w:val="15"/>
                    <w:szCs w:val="15"/>
                  </w:rPr>
                  <m:t>%-0.0024)</m:t>
                </m:r>
              </m:oMath>
            </m:oMathPara>
          </w:p>
        </w:tc>
      </w:tr>
      <w:tr w:rsidR="008C020D">
        <w:tc>
          <w:tcPr>
            <w:tcW w:w="512" w:type="pct"/>
            <w:tcBorders>
              <w:top w:val="nil"/>
              <w:bottom w:val="single" w:sz="4" w:space="0" w:color="auto"/>
            </w:tcBorders>
            <w:vAlign w:val="center"/>
          </w:tcPr>
          <w:p w:rsidR="008C020D" w:rsidRDefault="001C1A2E">
            <w:pPr>
              <w:jc w:val="center"/>
              <w:rPr>
                <w:rFonts w:ascii="Times New Roman" w:eastAsia="宋体" w:hAnsi="Times New Roman" w:cs="Times New Roman"/>
                <w:sz w:val="15"/>
                <w:szCs w:val="15"/>
              </w:rPr>
            </w:pPr>
            <w:r>
              <w:rPr>
                <w:rFonts w:ascii="Times New Roman" w:eastAsia="宋体" w:hAnsi="Times New Roman" w:cs="Times New Roman"/>
                <w:sz w:val="15"/>
                <w:szCs w:val="15"/>
              </w:rPr>
              <w:t>CO</w:t>
            </w:r>
            <w:r>
              <w:rPr>
                <w:rFonts w:ascii="Times New Roman" w:eastAsia="宋体" w:hAnsi="Times New Roman" w:cs="Times New Roman"/>
                <w:sz w:val="15"/>
                <w:szCs w:val="15"/>
                <w:vertAlign w:val="subscript"/>
              </w:rPr>
              <w:t>2</w:t>
            </w:r>
          </w:p>
        </w:tc>
        <w:tc>
          <w:tcPr>
            <w:tcW w:w="938" w:type="pct"/>
            <w:tcBorders>
              <w:top w:val="nil"/>
              <w:bottom w:val="single" w:sz="4" w:space="0" w:color="auto"/>
            </w:tcBorders>
            <w:vAlign w:val="center"/>
          </w:tcPr>
          <w:p w:rsidR="008C020D" w:rsidRDefault="008C020D">
            <w:pPr>
              <w:ind w:firstLineChars="200" w:firstLine="300"/>
              <w:jc w:val="center"/>
              <w:rPr>
                <w:rFonts w:ascii="Times New Roman" w:eastAsia="宋体" w:hAnsi="Times New Roman" w:cs="Times New Roman"/>
                <w:sz w:val="15"/>
                <w:szCs w:val="15"/>
              </w:rPr>
            </w:pPr>
          </w:p>
        </w:tc>
        <w:tc>
          <w:tcPr>
            <w:tcW w:w="3549" w:type="pct"/>
            <w:tcBorders>
              <w:top w:val="nil"/>
              <w:bottom w:val="single" w:sz="4" w:space="0" w:color="auto"/>
            </w:tcBorders>
            <w:vAlign w:val="center"/>
          </w:tcPr>
          <w:p w:rsidR="008C020D" w:rsidRDefault="001C1A2E">
            <w:pPr>
              <w:ind w:firstLineChars="200" w:firstLine="300"/>
              <w:jc w:val="center"/>
              <w:rPr>
                <w:rFonts w:ascii="Times New Roman" w:eastAsia="宋体" w:hAnsi="Times New Roman" w:cs="Times New Roman"/>
                <w:sz w:val="15"/>
                <w:szCs w:val="15"/>
              </w:rPr>
            </w:pPr>
            <m:oMathPara>
              <m:oMath>
                <m:sSub>
                  <m:sSubPr>
                    <m:ctrlPr>
                      <w:rPr>
                        <w:rFonts w:ascii="Cambria Math" w:eastAsia="宋体" w:hAnsi="Cambria Math" w:cs="Times New Roman"/>
                        <w:sz w:val="15"/>
                        <w:szCs w:val="15"/>
                      </w:rPr>
                    </m:ctrlPr>
                  </m:sSubPr>
                  <m:e>
                    <m:r>
                      <w:rPr>
                        <w:rFonts w:ascii="Cambria Math" w:eastAsia="宋体" w:hAnsi="Cambria Math" w:cs="Times New Roman"/>
                        <w:sz w:val="15"/>
                        <w:szCs w:val="15"/>
                      </w:rPr>
                      <m:t>EF</m:t>
                    </m:r>
                  </m:e>
                  <m:sub>
                    <m:r>
                      <w:rPr>
                        <w:rFonts w:ascii="Cambria Math" w:eastAsia="宋体" w:hAnsi="Cambria Math" w:cs="Times New Roman"/>
                        <w:sz w:val="15"/>
                        <w:szCs w:val="15"/>
                      </w:rPr>
                      <m:t>kCO</m:t>
                    </m:r>
                    <m:r>
                      <w:rPr>
                        <w:rFonts w:ascii="Cambria Math" w:eastAsia="宋体" w:hAnsi="Cambria Math" w:cs="Times New Roman"/>
                        <w:sz w:val="15"/>
                        <w:szCs w:val="15"/>
                      </w:rPr>
                      <m:t>2</m:t>
                    </m:r>
                  </m:sub>
                </m:sSub>
                <m:r>
                  <w:rPr>
                    <w:rFonts w:ascii="Cambria Math" w:eastAsia="宋体" w:hAnsi="Cambria Math" w:cs="Times New Roman"/>
                    <w:sz w:val="15"/>
                    <w:szCs w:val="15"/>
                  </w:rPr>
                  <m:t>=</m:t>
                </m:r>
                <m:sSub>
                  <m:sSubPr>
                    <m:ctrlPr>
                      <w:rPr>
                        <w:rFonts w:ascii="Cambria Math" w:eastAsia="宋体" w:hAnsi="Cambria Math" w:cs="Times New Roman"/>
                        <w:i/>
                        <w:sz w:val="15"/>
                        <w:szCs w:val="15"/>
                      </w:rPr>
                    </m:ctrlPr>
                  </m:sSubPr>
                  <m:e>
                    <m:r>
                      <w:rPr>
                        <w:rFonts w:ascii="Cambria Math" w:eastAsia="宋体" w:hAnsi="Cambria Math" w:cs="Times New Roman"/>
                        <w:sz w:val="15"/>
                        <w:szCs w:val="15"/>
                      </w:rPr>
                      <m:t xml:space="preserve">3.114 </m:t>
                    </m:r>
                    <m:r>
                      <w:rPr>
                        <w:rFonts w:ascii="Cambria Math" w:eastAsia="宋体" w:hAnsi="Cambria Math" w:cs="Times New Roman"/>
                        <w:sz w:val="15"/>
                        <w:szCs w:val="15"/>
                      </w:rPr>
                      <m:t>gCO</m:t>
                    </m:r>
                    <m:r>
                      <w:rPr>
                        <w:rFonts w:ascii="Cambria Math" w:eastAsia="宋体" w:hAnsi="Cambria Math" w:cs="Times New Roman"/>
                        <w:sz w:val="15"/>
                        <w:szCs w:val="15"/>
                      </w:rPr>
                      <m:t>2/</m:t>
                    </m:r>
                    <m:r>
                      <w:rPr>
                        <w:rFonts w:ascii="Cambria Math" w:eastAsia="宋体" w:hAnsi="Cambria Math" w:cs="Times New Roman"/>
                        <w:sz w:val="15"/>
                        <w:szCs w:val="15"/>
                      </w:rPr>
                      <m:t>gfuel</m:t>
                    </m:r>
                    <m:r>
                      <w:rPr>
                        <w:rFonts w:ascii="Cambria Math" w:eastAsia="宋体" w:hAnsi="Cambria Math" w:cs="Times New Roman"/>
                        <w:sz w:val="15"/>
                        <w:szCs w:val="15"/>
                      </w:rPr>
                      <m:t xml:space="preserve"> ×</m:t>
                    </m:r>
                    <m:r>
                      <w:rPr>
                        <w:rFonts w:ascii="Cambria Math" w:eastAsia="宋体" w:hAnsi="Cambria Math" w:cs="Times New Roman"/>
                        <w:sz w:val="15"/>
                        <w:szCs w:val="15"/>
                      </w:rPr>
                      <m:t>SFOC</m:t>
                    </m:r>
                  </m:e>
                  <m:sub>
                    <m:r>
                      <w:rPr>
                        <w:rFonts w:ascii="Cambria Math" w:eastAsia="宋体" w:hAnsi="Cambria Math" w:cs="Times New Roman"/>
                        <w:sz w:val="15"/>
                        <w:szCs w:val="15"/>
                      </w:rPr>
                      <m:t>k</m:t>
                    </m:r>
                  </m:sub>
                </m:sSub>
                <m:r>
                  <w:rPr>
                    <w:rFonts w:ascii="Cambria Math" w:eastAsia="宋体" w:hAnsi="Cambria Math" w:cs="Times New Roman"/>
                    <w:sz w:val="15"/>
                    <w:szCs w:val="15"/>
                  </w:rPr>
                  <m:t xml:space="preserve"> </m:t>
                </m:r>
                <m:r>
                  <w:rPr>
                    <w:rFonts w:ascii="Cambria Math" w:eastAsia="宋体" w:hAnsi="Cambria Math" w:cs="Times New Roman"/>
                    <w:sz w:val="15"/>
                    <w:szCs w:val="15"/>
                  </w:rPr>
                  <m:t>g</m:t>
                </m:r>
                <m:r>
                  <w:rPr>
                    <w:rFonts w:ascii="Cambria Math" w:eastAsia="宋体" w:hAnsi="Cambria Math" w:cs="Times New Roman"/>
                    <w:sz w:val="15"/>
                    <w:szCs w:val="15"/>
                  </w:rPr>
                  <m:t xml:space="preserve"> </m:t>
                </m:r>
                <m:r>
                  <w:rPr>
                    <w:rFonts w:ascii="Cambria Math" w:eastAsia="宋体" w:hAnsi="Cambria Math" w:cs="Times New Roman"/>
                    <w:sz w:val="15"/>
                    <w:szCs w:val="15"/>
                  </w:rPr>
                  <m:t>fuel</m:t>
                </m:r>
                <m:r>
                  <w:rPr>
                    <w:rFonts w:ascii="Cambria Math" w:eastAsia="宋体" w:hAnsi="Cambria Math" w:cs="Times New Roman"/>
                    <w:sz w:val="15"/>
                    <w:szCs w:val="15"/>
                  </w:rPr>
                  <m:t>/</m:t>
                </m:r>
                <m:r>
                  <w:rPr>
                    <w:rFonts w:ascii="Cambria Math" w:eastAsia="宋体" w:hAnsi="Cambria Math" w:cs="Times New Roman"/>
                    <w:sz w:val="15"/>
                    <w:szCs w:val="15"/>
                  </w:rPr>
                  <m:t>kw</m:t>
                </m:r>
                <m:r>
                  <w:rPr>
                    <w:rFonts w:ascii="Cambria Math" w:eastAsia="宋体" w:hAnsi="Cambria Math" w:cs="Times New Roman"/>
                    <w:sz w:val="15"/>
                    <w:szCs w:val="15"/>
                  </w:rPr>
                  <m:t>h</m:t>
                </m:r>
              </m:oMath>
            </m:oMathPara>
          </w:p>
        </w:tc>
      </w:tr>
    </w:tbl>
    <w:p w:rsidR="008C020D" w:rsidRDefault="001C1A2E">
      <w:pPr>
        <w:spacing w:line="120" w:lineRule="auto"/>
        <w:ind w:firstLineChars="200" w:firstLine="300"/>
        <w:rPr>
          <w:rFonts w:ascii="宋体" w:eastAsia="宋体" w:hAnsi="宋体" w:cs="宋体"/>
          <w:i/>
          <w:iCs/>
          <w:sz w:val="15"/>
          <w:szCs w:val="15"/>
        </w:rPr>
      </w:pPr>
      <w:r>
        <w:rPr>
          <w:rFonts w:ascii="宋体" w:eastAsia="宋体" w:hAnsi="宋体" w:cs="宋体" w:hint="eastAsia"/>
          <w:i/>
          <w:iCs/>
          <w:sz w:val="15"/>
          <w:szCs w:val="15"/>
        </w:rPr>
        <w:t>*</w:t>
      </w:r>
      <m:oMath>
        <m:sSub>
          <m:sSubPr>
            <m:ctrlPr>
              <w:rPr>
                <w:rFonts w:ascii="Cambria Math" w:eastAsia="宋体" w:hAnsi="Cambria Math" w:cs="宋体" w:hint="eastAsia"/>
                <w:i/>
                <w:iCs/>
                <w:sz w:val="15"/>
                <w:szCs w:val="15"/>
              </w:rPr>
            </m:ctrlPr>
          </m:sSubPr>
          <m:e>
            <m:r>
              <w:rPr>
                <w:rFonts w:ascii="Cambria Math" w:eastAsia="宋体" w:hAnsi="Cambria Math" w:cs="宋体" w:hint="eastAsia"/>
                <w:sz w:val="15"/>
                <w:szCs w:val="15"/>
              </w:rPr>
              <m:t>SFOC</m:t>
            </m:r>
          </m:e>
          <m:sub>
            <m:r>
              <w:rPr>
                <w:rFonts w:ascii="Cambria Math" w:eastAsia="宋体" w:hAnsi="Cambria Math" w:cs="宋体" w:hint="eastAsia"/>
                <w:sz w:val="15"/>
                <w:szCs w:val="15"/>
              </w:rPr>
              <m:t>k</m:t>
            </m:r>
          </m:sub>
        </m:sSub>
        <m:r>
          <w:rPr>
            <w:rFonts w:ascii="Cambria Math" w:eastAsia="宋体" w:hAnsi="Cambria Math" w:cs="宋体" w:hint="eastAsia"/>
            <w:sz w:val="15"/>
            <w:szCs w:val="15"/>
          </w:rPr>
          <m:t>为燃油</m:t>
        </m:r>
        <m:r>
          <w:rPr>
            <w:rFonts w:ascii="Cambria Math" w:eastAsia="宋体" w:hAnsi="Cambria Math" w:cs="宋体" w:hint="eastAsia"/>
            <w:sz w:val="15"/>
            <w:szCs w:val="15"/>
          </w:rPr>
          <m:t>k</m:t>
        </m:r>
        <m:r>
          <w:rPr>
            <w:rFonts w:ascii="Cambria Math" w:eastAsia="宋体" w:hAnsi="Cambria Math" w:cs="宋体" w:hint="eastAsia"/>
            <w:sz w:val="15"/>
            <w:szCs w:val="15"/>
          </w:rPr>
          <m:t>的能量密度</m:t>
        </m:r>
        <m:r>
          <w:rPr>
            <w:rFonts w:ascii="Cambria Math" w:eastAsia="宋体" w:hAnsi="Cambria Math" w:cs="宋体" w:hint="eastAsia"/>
            <w:sz w:val="15"/>
            <w:szCs w:val="15"/>
          </w:rPr>
          <m:t>,</m:t>
        </m:r>
        <m:r>
          <w:rPr>
            <w:rFonts w:ascii="Cambria Math" w:eastAsia="宋体" w:hAnsi="Cambria Math" w:cs="宋体" w:hint="eastAsia"/>
            <w:sz w:val="15"/>
            <w:szCs w:val="15"/>
          </w:rPr>
          <m:t>单位</m:t>
        </m:r>
        <m:r>
          <w:rPr>
            <w:rFonts w:ascii="Cambria Math" w:eastAsia="宋体" w:hAnsi="Cambria Math" w:cs="宋体" w:hint="eastAsia"/>
            <w:sz w:val="15"/>
            <w:szCs w:val="15"/>
          </w:rPr>
          <m:t>g</m:t>
        </m:r>
        <m:r>
          <w:rPr>
            <w:rFonts w:ascii="Cambria Math" w:eastAsia="宋体" w:hAnsi="Cambria Math" w:cs="宋体" w:hint="eastAsia"/>
            <w:sz w:val="15"/>
            <w:szCs w:val="15"/>
          </w:rPr>
          <m:t>/</m:t>
        </m:r>
        <m:r>
          <w:rPr>
            <w:rFonts w:ascii="Cambria Math" w:eastAsia="宋体" w:hAnsi="Cambria Math" w:cs="宋体" w:hint="eastAsia"/>
            <w:sz w:val="15"/>
            <w:szCs w:val="15"/>
          </w:rPr>
          <m:t>kW</m:t>
        </m:r>
        <m:r>
          <w:rPr>
            <w:rFonts w:ascii="Cambria Math" w:eastAsia="宋体" w:hAnsi="Cambria Math" w:cs="宋体" w:hint="eastAsia"/>
            <w:sz w:val="15"/>
            <w:szCs w:val="15"/>
          </w:rPr>
          <m:t>h</m:t>
        </m:r>
      </m:oMath>
      <w:r>
        <w:rPr>
          <w:rFonts w:ascii="宋体" w:eastAsia="宋体" w:hAnsi="宋体" w:cs="宋体" w:hint="eastAsia"/>
          <w:i/>
          <w:iCs/>
          <w:sz w:val="15"/>
          <w:szCs w:val="15"/>
        </w:rPr>
        <w:t>；</w:t>
      </w:r>
      <w:r>
        <w:rPr>
          <w:rFonts w:ascii="宋体" w:eastAsia="宋体" w:hAnsi="宋体" w:cs="宋体" w:hint="eastAsia"/>
          <w:i/>
          <w:iCs/>
          <w:sz w:val="15"/>
          <w:szCs w:val="15"/>
        </w:rPr>
        <w:t xml:space="preserve"> </w:t>
      </w:r>
      <m:oMath>
        <m:sSub>
          <m:sSubPr>
            <m:ctrlPr>
              <w:rPr>
                <w:rFonts w:ascii="Cambria Math" w:eastAsia="宋体" w:hAnsi="Cambria Math" w:cs="宋体" w:hint="eastAsia"/>
                <w:i/>
                <w:iCs/>
                <w:sz w:val="15"/>
                <w:szCs w:val="15"/>
              </w:rPr>
            </m:ctrlPr>
          </m:sSubPr>
          <m:e>
            <m:r>
              <m:rPr>
                <m:sty m:val="bi"/>
              </m:rPr>
              <w:rPr>
                <w:rFonts w:ascii="Cambria Math" w:eastAsia="宋体" w:hAnsi="Cambria Math" w:cs="宋体" w:hint="eastAsia"/>
                <w:sz w:val="15"/>
                <w:szCs w:val="15"/>
              </w:rPr>
              <m:t>EF</m:t>
            </m:r>
          </m:e>
          <m:sub>
            <m:r>
              <m:rPr>
                <m:sty m:val="bi"/>
              </m:rPr>
              <w:rPr>
                <w:rFonts w:ascii="Cambria Math" w:eastAsia="宋体" w:hAnsi="Cambria Math" w:cs="宋体" w:hint="eastAsia"/>
                <w:sz w:val="15"/>
                <w:szCs w:val="15"/>
              </w:rPr>
              <m:t>kSOx</m:t>
            </m:r>
          </m:sub>
        </m:sSub>
      </m:oMath>
      <w:r>
        <w:rPr>
          <w:rFonts w:ascii="宋体" w:eastAsia="宋体" w:hAnsi="宋体" w:cs="宋体" w:hint="eastAsia"/>
          <w:i/>
          <w:iCs/>
          <w:sz w:val="15"/>
          <w:szCs w:val="15"/>
        </w:rPr>
        <w:t>表示硫化物排放因子；</w:t>
      </w:r>
      <m:oMath>
        <m:sSub>
          <m:sSubPr>
            <m:ctrlPr>
              <w:rPr>
                <w:rFonts w:ascii="Cambria Math" w:eastAsia="宋体" w:hAnsi="Cambria Math" w:cs="宋体" w:hint="eastAsia"/>
                <w:i/>
                <w:iCs/>
                <w:sz w:val="15"/>
                <w:szCs w:val="15"/>
              </w:rPr>
            </m:ctrlPr>
          </m:sSubPr>
          <m:e>
            <m:r>
              <w:rPr>
                <w:rFonts w:ascii="Cambria Math" w:eastAsia="宋体" w:hAnsi="Cambria Math" w:cs="宋体" w:hint="eastAsia"/>
                <w:sz w:val="15"/>
                <w:szCs w:val="15"/>
              </w:rPr>
              <m:t>S</m:t>
            </m:r>
          </m:e>
          <m:sub>
            <m:r>
              <w:rPr>
                <w:rFonts w:ascii="Cambria Math" w:eastAsia="宋体" w:hAnsi="Cambria Math" w:cs="宋体" w:hint="eastAsia"/>
                <w:sz w:val="15"/>
                <w:szCs w:val="15"/>
              </w:rPr>
              <m:t>k</m:t>
            </m:r>
          </m:sub>
        </m:sSub>
        <m:r>
          <w:rPr>
            <w:rFonts w:ascii="Cambria Math" w:eastAsia="宋体" w:hAnsi="Cambria Math" w:cs="宋体" w:hint="eastAsia"/>
            <w:sz w:val="15"/>
            <w:szCs w:val="15"/>
          </w:rPr>
          <m:t>%</m:t>
        </m:r>
      </m:oMath>
      <w:r>
        <w:rPr>
          <w:rFonts w:ascii="宋体" w:eastAsia="宋体" w:hAnsi="宋体" w:cs="宋体" w:hint="eastAsia"/>
          <w:i/>
          <w:iCs/>
          <w:sz w:val="15"/>
          <w:szCs w:val="15"/>
        </w:rPr>
        <w:t>表示燃油</w:t>
      </w:r>
      <w:r>
        <w:rPr>
          <w:rFonts w:ascii="宋体" w:eastAsia="宋体" w:hAnsi="宋体" w:cs="宋体" w:hint="eastAsia"/>
          <w:i/>
          <w:iCs/>
          <w:sz w:val="15"/>
          <w:szCs w:val="15"/>
        </w:rPr>
        <w:t>k</w:t>
      </w:r>
      <w:r>
        <w:rPr>
          <w:rFonts w:ascii="宋体" w:eastAsia="宋体" w:hAnsi="宋体" w:cs="宋体" w:hint="eastAsia"/>
          <w:i/>
          <w:iCs/>
          <w:sz w:val="15"/>
          <w:szCs w:val="15"/>
        </w:rPr>
        <w:t>的硫含量。</w:t>
      </w:r>
    </w:p>
    <w:p w:rsidR="008C020D" w:rsidRDefault="008C020D">
      <w:pPr>
        <w:spacing w:line="120" w:lineRule="auto"/>
        <w:ind w:firstLineChars="200" w:firstLine="420"/>
        <w:rPr>
          <w:rFonts w:ascii="Times New Roman" w:eastAsia="宋体" w:hAnsi="Times New Roman" w:cs="Times New Roman"/>
          <w:szCs w:val="21"/>
        </w:rPr>
      </w:pPr>
    </w:p>
    <w:p w:rsidR="008C020D" w:rsidRDefault="008C020D">
      <w:pPr>
        <w:spacing w:line="120" w:lineRule="auto"/>
        <w:ind w:firstLineChars="200" w:firstLine="420"/>
        <w:rPr>
          <w:rFonts w:ascii="Times New Roman" w:eastAsia="宋体" w:hAnsi="Times New Roman" w:cs="Times New Roman"/>
          <w:szCs w:val="21"/>
        </w:rPr>
        <w:sectPr w:rsidR="008C020D">
          <w:type w:val="continuous"/>
          <w:pgSz w:w="11906" w:h="16838"/>
          <w:pgMar w:top="1440" w:right="1123" w:bottom="1440" w:left="1123" w:header="851" w:footer="992" w:gutter="0"/>
          <w:cols w:space="425"/>
          <w:docGrid w:type="lines" w:linePitch="312"/>
        </w:sectPr>
      </w:pPr>
    </w:p>
    <w:p w:rsidR="008C020D" w:rsidRDefault="001C1A2E">
      <w:pPr>
        <w:spacing w:line="12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船舶运行过程中，</w:t>
      </w:r>
      <w:r>
        <w:rPr>
          <w:rFonts w:ascii="Times New Roman" w:eastAsia="宋体" w:hAnsi="Times New Roman" w:cs="Times New Roman"/>
          <w:szCs w:val="21"/>
        </w:rPr>
        <w:t>大气污染物排放量可根据能耗和大气污染物的排放因子计算</w:t>
      </w:r>
      <w:r>
        <w:rPr>
          <w:rFonts w:ascii="Times New Roman" w:eastAsia="宋体" w:hAnsi="Times New Roman" w:cs="Times New Roman" w:hint="eastAsia"/>
          <w:szCs w:val="21"/>
        </w:rPr>
        <w:t>，排放因子的计算如公式（</w:t>
      </w:r>
      <w:r>
        <w:rPr>
          <w:rFonts w:ascii="Times New Roman" w:eastAsia="宋体" w:hAnsi="Times New Roman" w:cs="Times New Roman" w:hint="eastAsia"/>
          <w:szCs w:val="21"/>
        </w:rPr>
        <w:t>9</w:t>
      </w:r>
      <w:r>
        <w:rPr>
          <w:rFonts w:ascii="Times New Roman" w:eastAsia="宋体" w:hAnsi="Times New Roman" w:cs="Times New Roman" w:hint="eastAsia"/>
          <w:szCs w:val="21"/>
        </w:rPr>
        <w:t>），</w:t>
      </w:r>
      <w:r>
        <w:rPr>
          <w:rFonts w:ascii="Times New Roman" w:eastAsia="宋体" w:hAnsi="Times New Roman" w:cs="Times New Roman"/>
          <w:szCs w:val="21"/>
        </w:rPr>
        <w:t>其中：</w:t>
      </w:r>
      <m:oMath>
        <m:sSub>
          <m:sSubPr>
            <m:ctrlPr>
              <w:rPr>
                <w:rFonts w:ascii="Cambria Math" w:eastAsia="宋体" w:hAnsi="Cambria Math" w:cs="Times New Roman"/>
                <w:szCs w:val="21"/>
              </w:rPr>
            </m:ctrlPr>
          </m:sSubPr>
          <m:e>
            <m:r>
              <m:rPr>
                <m:sty m:val="p"/>
              </m:rPr>
              <w:rPr>
                <w:rFonts w:ascii="Cambria Math" w:eastAsia="宋体" w:hAnsi="Cambria Math" w:cs="Times New Roman"/>
                <w:szCs w:val="21"/>
              </w:rPr>
              <m:t>EF</m:t>
            </m:r>
          </m:e>
          <m:sub>
            <m:r>
              <m:rPr>
                <m:sty m:val="p"/>
              </m:rPr>
              <w:rPr>
                <w:rFonts w:ascii="Cambria Math" w:eastAsia="宋体" w:hAnsi="Cambria Math" w:cs="Times New Roman"/>
                <w:szCs w:val="21"/>
              </w:rPr>
              <m:t>baseline</m:t>
            </m:r>
          </m:sub>
        </m:sSub>
      </m:oMath>
      <w:r>
        <w:rPr>
          <w:rFonts w:ascii="Times New Roman" w:eastAsia="宋体" w:hAnsi="Times New Roman" w:cs="Times New Roman"/>
          <w:szCs w:val="21"/>
        </w:rPr>
        <w:t>为基准排放因子</w:t>
      </w:r>
      <w:r>
        <w:rPr>
          <w:rFonts w:ascii="Times New Roman" w:eastAsia="宋体" w:hAnsi="Times New Roman" w:cs="Times New Roman" w:hint="eastAsia"/>
          <w:szCs w:val="21"/>
        </w:rPr>
        <w:t>，</w:t>
      </w:r>
      <m:oMath>
        <m:r>
          <m:rPr>
            <m:sty m:val="p"/>
          </m:rPr>
          <w:rPr>
            <w:rFonts w:ascii="Cambria Math" w:eastAsia="宋体" w:hAnsi="Cambria Math" w:cs="Times New Roman"/>
            <w:szCs w:val="21"/>
          </w:rPr>
          <m:t>FCF</m:t>
        </m:r>
      </m:oMath>
      <w:r>
        <w:rPr>
          <w:rFonts w:ascii="Times New Roman" w:eastAsia="宋体" w:hAnsi="Times New Roman" w:cs="Times New Roman"/>
          <w:szCs w:val="21"/>
        </w:rPr>
        <w:t xml:space="preserve"> </w:t>
      </w:r>
      <w:r>
        <w:rPr>
          <w:rFonts w:ascii="Times New Roman" w:eastAsia="宋体" w:hAnsi="Times New Roman" w:cs="Times New Roman"/>
          <w:szCs w:val="21"/>
        </w:rPr>
        <w:t>为燃油修正系数</w:t>
      </w:r>
      <w:r>
        <w:rPr>
          <w:rFonts w:ascii="Times New Roman" w:eastAsia="宋体" w:hAnsi="Times New Roman" w:cs="Times New Roman" w:hint="eastAsia"/>
          <w:szCs w:val="21"/>
        </w:rPr>
        <w:t>，</w:t>
      </w:r>
      <m:oMath>
        <m:r>
          <m:rPr>
            <m:sty m:val="p"/>
          </m:rPr>
          <w:rPr>
            <w:rFonts w:ascii="Cambria Math" w:eastAsia="宋体" w:hAnsi="Cambria Math" w:cs="Times New Roman"/>
            <w:szCs w:val="21"/>
          </w:rPr>
          <m:t>LLA</m:t>
        </m:r>
      </m:oMath>
      <w:r>
        <w:rPr>
          <w:rFonts w:ascii="Times New Roman" w:eastAsia="宋体" w:hAnsi="Times New Roman" w:cs="Times New Roman"/>
          <w:szCs w:val="21"/>
        </w:rPr>
        <w:t>为主机低载荷修正系数</w:t>
      </w:r>
      <w:r>
        <w:rPr>
          <w:rFonts w:ascii="Times New Roman" w:eastAsia="宋体" w:hAnsi="Times New Roman" w:cs="Times New Roman" w:hint="eastAsia"/>
          <w:szCs w:val="21"/>
        </w:rPr>
        <w:t>。公式（</w:t>
      </w:r>
      <w:r>
        <w:rPr>
          <w:rFonts w:ascii="Times New Roman" w:eastAsia="宋体" w:hAnsi="Times New Roman" w:cs="Times New Roman" w:hint="eastAsia"/>
          <w:szCs w:val="21"/>
        </w:rPr>
        <w:t>1</w:t>
      </w:r>
      <w:r>
        <w:rPr>
          <w:rFonts w:ascii="Times New Roman" w:eastAsia="宋体" w:hAnsi="Times New Roman" w:cs="Times New Roman"/>
          <w:szCs w:val="21"/>
        </w:rPr>
        <w:t>0</w:t>
      </w:r>
      <w:r>
        <w:rPr>
          <w:rFonts w:ascii="Times New Roman" w:eastAsia="宋体" w:hAnsi="Times New Roman" w:cs="Times New Roman" w:hint="eastAsia"/>
          <w:szCs w:val="21"/>
        </w:rPr>
        <w:t>）为大气污染物排放量，其中：</w:t>
      </w:r>
      <m:oMath>
        <m:r>
          <m:rPr>
            <m:sty m:val="p"/>
          </m:rPr>
          <w:rPr>
            <w:rFonts w:ascii="Cambria Math" w:eastAsia="宋体" w:hAnsi="Cambria Math" w:cs="Times New Roman"/>
            <w:szCs w:val="21"/>
          </w:rPr>
          <m:t>k</m:t>
        </m:r>
      </m:oMath>
      <w:r>
        <w:rPr>
          <w:rFonts w:ascii="Times New Roman" w:eastAsia="宋体" w:hAnsi="Times New Roman" w:cs="Times New Roman"/>
          <w:szCs w:val="21"/>
        </w:rPr>
        <w:t>为第</w:t>
      </w:r>
      <m:oMath>
        <m:r>
          <m:rPr>
            <m:sty m:val="p"/>
          </m:rPr>
          <w:rPr>
            <w:rFonts w:ascii="Cambria Math" w:eastAsia="宋体" w:hAnsi="Cambria Math" w:cs="Times New Roman"/>
            <w:szCs w:val="21"/>
          </w:rPr>
          <m:t>k</m:t>
        </m:r>
      </m:oMath>
      <w:r>
        <w:rPr>
          <w:rFonts w:ascii="Times New Roman" w:eastAsia="宋体" w:hAnsi="Times New Roman" w:cs="Times New Roman"/>
          <w:szCs w:val="21"/>
        </w:rPr>
        <w:t>种燃油</w:t>
      </w:r>
      <w:r>
        <w:rPr>
          <w:rFonts w:ascii="Times New Roman" w:eastAsia="宋体" w:hAnsi="Times New Roman" w:cs="Times New Roman" w:hint="eastAsia"/>
          <w:szCs w:val="21"/>
        </w:rPr>
        <w:t>；</w:t>
      </w:r>
      <m:oMath>
        <m:r>
          <m:rPr>
            <m:sty m:val="p"/>
          </m:rPr>
          <w:rPr>
            <w:rFonts w:ascii="Cambria Math" w:eastAsia="宋体" w:hAnsi="Cambria Math" w:cs="Times New Roman"/>
            <w:szCs w:val="21"/>
          </w:rPr>
          <m:t>nf</m:t>
        </m:r>
      </m:oMath>
      <w:r>
        <w:rPr>
          <w:rFonts w:ascii="Times New Roman" w:eastAsia="宋体" w:hAnsi="Times New Roman" w:cs="Times New Roman"/>
          <w:szCs w:val="21"/>
        </w:rPr>
        <w:t>表示燃油种类总数</w:t>
      </w:r>
      <w:r>
        <w:rPr>
          <w:rFonts w:ascii="Times New Roman" w:eastAsia="宋体" w:hAnsi="Times New Roman" w:cs="Times New Roman" w:hint="eastAsia"/>
          <w:szCs w:val="21"/>
        </w:rPr>
        <w:t>；</w:t>
      </w:r>
      <m:oMath>
        <m:r>
          <m:rPr>
            <m:sty m:val="p"/>
          </m:rPr>
          <w:rPr>
            <w:rFonts w:ascii="Cambria Math" w:eastAsia="宋体" w:hAnsi="Cambria Math" w:cs="Times New Roman"/>
            <w:szCs w:val="21"/>
          </w:rPr>
          <m:t>p</m:t>
        </m:r>
      </m:oMath>
      <w:r>
        <w:rPr>
          <w:rFonts w:ascii="Times New Roman" w:eastAsia="宋体" w:hAnsi="Times New Roman" w:cs="Times New Roman"/>
          <w:szCs w:val="21"/>
        </w:rPr>
        <w:t>为大气污染物种类</w:t>
      </w:r>
      <w:r>
        <w:rPr>
          <w:rFonts w:ascii="Times New Roman" w:eastAsia="宋体" w:hAnsi="Times New Roman" w:cs="Times New Roman" w:hint="eastAsia"/>
          <w:szCs w:val="21"/>
        </w:rPr>
        <w:t>；</w:t>
      </w:r>
      <m:oMath>
        <m:sSub>
          <m:sSubPr>
            <m:ctrlPr>
              <w:rPr>
                <w:rFonts w:ascii="Cambria Math" w:eastAsia="宋体" w:hAnsi="Cambria Math" w:cs="Times New Roman"/>
                <w:szCs w:val="21"/>
              </w:rPr>
            </m:ctrlPr>
          </m:sSubPr>
          <m:e>
            <m:r>
              <m:rPr>
                <m:sty m:val="p"/>
              </m:rPr>
              <w:rPr>
                <w:rFonts w:ascii="Cambria Math" w:eastAsia="宋体" w:hAnsi="Cambria Math" w:cs="Times New Roman"/>
                <w:szCs w:val="21"/>
              </w:rPr>
              <m:t>EF</m:t>
            </m:r>
          </m:e>
          <m:sub>
            <m:r>
              <m:rPr>
                <m:sty m:val="p"/>
              </m:rPr>
              <w:rPr>
                <w:rFonts w:ascii="Cambria Math" w:eastAsia="宋体" w:hAnsi="Cambria Math" w:cs="Times New Roman"/>
                <w:szCs w:val="21"/>
              </w:rPr>
              <m:t>kp</m:t>
            </m:r>
          </m:sub>
        </m:sSub>
      </m:oMath>
      <w:r>
        <w:rPr>
          <w:rFonts w:ascii="Times New Roman" w:eastAsia="宋体" w:hAnsi="Times New Roman" w:cs="Times New Roman"/>
          <w:szCs w:val="21"/>
        </w:rPr>
        <w:t>为燃油</w:t>
      </w:r>
      <m:oMath>
        <m:r>
          <m:rPr>
            <m:sty m:val="p"/>
          </m:rPr>
          <w:rPr>
            <w:rFonts w:ascii="Cambria Math" w:eastAsia="宋体" w:hAnsi="Cambria Math" w:cs="Times New Roman"/>
            <w:szCs w:val="21"/>
          </w:rPr>
          <m:t>k</m:t>
        </m:r>
      </m:oMath>
      <w:r>
        <w:rPr>
          <w:rFonts w:ascii="Times New Roman" w:eastAsia="宋体" w:hAnsi="Times New Roman" w:cs="Times New Roman" w:hint="eastAsia"/>
          <w:szCs w:val="21"/>
        </w:rPr>
        <w:t>、</w:t>
      </w:r>
      <w:r>
        <w:rPr>
          <w:rFonts w:ascii="Times New Roman" w:eastAsia="宋体" w:hAnsi="Times New Roman" w:cs="Times New Roman"/>
          <w:szCs w:val="21"/>
        </w:rPr>
        <w:t>大气污染物</w:t>
      </w:r>
      <m:oMath>
        <m:r>
          <m:rPr>
            <m:sty m:val="p"/>
          </m:rPr>
          <w:rPr>
            <w:rFonts w:ascii="Cambria Math" w:eastAsia="宋体" w:hAnsi="Cambria Math" w:cs="Times New Roman"/>
            <w:szCs w:val="21"/>
          </w:rPr>
          <m:t>p</m:t>
        </m:r>
      </m:oMath>
      <w:r>
        <w:rPr>
          <w:rFonts w:ascii="Times New Roman" w:eastAsia="宋体" w:hAnsi="Times New Roman" w:cs="Times New Roman"/>
          <w:szCs w:val="21"/>
        </w:rPr>
        <w:t>的排放因子</w:t>
      </w:r>
      <w:r>
        <w:rPr>
          <w:rFonts w:ascii="Times New Roman" w:eastAsia="宋体" w:hAnsi="Times New Roman" w:cs="Times New Roman" w:hint="eastAsia"/>
          <w:szCs w:val="21"/>
        </w:rPr>
        <w:t>。</w:t>
      </w:r>
      <w:r>
        <w:rPr>
          <w:rFonts w:ascii="Times New Roman" w:eastAsia="宋体" w:hAnsi="Times New Roman" w:cs="Times New Roman"/>
          <w:szCs w:val="21"/>
        </w:rPr>
        <w:t>主要大气污染物排放因子计算公式</w:t>
      </w:r>
      <w:r>
        <w:rPr>
          <w:rFonts w:ascii="Times New Roman" w:eastAsia="宋体" w:hAnsi="Times New Roman" w:cs="Times New Roman" w:hint="eastAsia"/>
          <w:szCs w:val="21"/>
        </w:rPr>
        <w:t>表</w:t>
      </w:r>
      <w:r>
        <w:rPr>
          <w:rFonts w:ascii="Times New Roman" w:eastAsia="宋体" w:hAnsi="Times New Roman" w:cs="Times New Roman" w:hint="eastAsia"/>
          <w:szCs w:val="21"/>
        </w:rPr>
        <w:t>3</w:t>
      </w:r>
      <w:r>
        <w:rPr>
          <w:rFonts w:ascii="Times New Roman" w:eastAsia="宋体" w:hAnsi="Times New Roman" w:cs="Times New Roman"/>
          <w:szCs w:val="21"/>
        </w:rPr>
        <w:t>.3</w:t>
      </w:r>
      <w:r>
        <w:rPr>
          <w:rFonts w:ascii="Times New Roman" w:eastAsia="宋体" w:hAnsi="Times New Roman" w:cs="Times New Roman" w:hint="eastAsia"/>
          <w:szCs w:val="21"/>
        </w:rPr>
        <w:t>所示</w:t>
      </w:r>
      <w:r>
        <w:rPr>
          <w:rFonts w:ascii="Times New Roman" w:eastAsia="宋体" w:hAnsi="Times New Roman" w:cs="Times New Roman"/>
          <w:szCs w:val="21"/>
        </w:rPr>
        <w:t>，</w:t>
      </w:r>
      <w:r>
        <w:rPr>
          <w:rFonts w:ascii="Times New Roman" w:eastAsia="宋体" w:hAnsi="Times New Roman" w:cs="Times New Roman" w:hint="eastAsia"/>
          <w:szCs w:val="21"/>
        </w:rPr>
        <w:t>其中包括</w:t>
      </w:r>
      <w:proofErr w:type="spellStart"/>
      <w:r>
        <w:rPr>
          <w:rFonts w:ascii="Times New Roman" w:eastAsia="宋体" w:hAnsi="Times New Roman" w:cs="Times New Roman"/>
          <w:szCs w:val="21"/>
        </w:rPr>
        <w:t>SOx</w:t>
      </w:r>
      <w:proofErr w:type="spellEnd"/>
      <w:r>
        <w:rPr>
          <w:rFonts w:ascii="Times New Roman" w:eastAsia="宋体" w:hAnsi="Times New Roman" w:cs="Times New Roman" w:hint="eastAsia"/>
          <w:szCs w:val="21"/>
        </w:rPr>
        <w:t>，</w:t>
      </w:r>
      <w:r>
        <w:rPr>
          <w:rFonts w:ascii="Times New Roman" w:eastAsia="宋体" w:hAnsi="Times New Roman" w:cs="Times New Roman"/>
          <w:szCs w:val="21"/>
        </w:rPr>
        <w:t>NOx</w:t>
      </w:r>
      <w:r>
        <w:rPr>
          <w:rFonts w:ascii="Times New Roman" w:eastAsia="宋体" w:hAnsi="Times New Roman" w:cs="Times New Roman"/>
          <w:szCs w:val="21"/>
        </w:rPr>
        <w:t>，</w:t>
      </w:r>
      <w:r>
        <w:rPr>
          <w:rFonts w:ascii="Times New Roman" w:eastAsia="宋体" w:hAnsi="Times New Roman" w:cs="Times New Roman"/>
          <w:szCs w:val="21"/>
        </w:rPr>
        <w:t>PM</w:t>
      </w:r>
      <w:r>
        <w:rPr>
          <w:rFonts w:ascii="Times New Roman" w:eastAsia="宋体" w:hAnsi="Times New Roman" w:cs="Times New Roman"/>
          <w:szCs w:val="21"/>
        </w:rPr>
        <w:t>，</w:t>
      </w:r>
      <w:r>
        <w:rPr>
          <w:rFonts w:ascii="Times New Roman" w:eastAsia="宋体" w:hAnsi="Times New Roman" w:cs="Times New Roman"/>
          <w:szCs w:val="21"/>
        </w:rPr>
        <w:t>CO2</w:t>
      </w:r>
      <w:r>
        <w:rPr>
          <w:rFonts w:ascii="Times New Roman" w:eastAsia="宋体" w:hAnsi="Times New Roman" w:cs="Times New Roman" w:hint="eastAsia"/>
          <w:szCs w:val="21"/>
        </w:rPr>
        <w:t>。</w:t>
      </w:r>
    </w:p>
    <w:tbl>
      <w:tblPr>
        <w:tblStyle w:val="af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8"/>
        <w:gridCol w:w="722"/>
      </w:tblGrid>
      <w:tr w:rsidR="008C020D">
        <w:trPr>
          <w:jc w:val="center"/>
        </w:trPr>
        <w:tc>
          <w:tcPr>
            <w:tcW w:w="7370" w:type="dxa"/>
          </w:tcPr>
          <w:p w:rsidR="008C020D" w:rsidRDefault="001C1A2E">
            <w:pPr>
              <w:spacing w:line="360" w:lineRule="auto"/>
              <w:ind w:firstLineChars="200" w:firstLine="420"/>
              <w:jc w:val="left"/>
              <w:rPr>
                <w:rFonts w:ascii="Cambria Math" w:eastAsia="宋体" w:hAnsi="Cambria Math" w:cs="Times New Roman"/>
                <w:kern w:val="0"/>
                <w:szCs w:val="21"/>
              </w:rPr>
            </w:pPr>
            <m:oMathPara>
              <m:oMath>
                <m:r>
                  <w:rPr>
                    <w:rFonts w:ascii="Cambria Math" w:eastAsia="宋体" w:hAnsi="Cambria Math" w:cs="Times New Roman"/>
                    <w:kern w:val="0"/>
                    <w:szCs w:val="21"/>
                  </w:rPr>
                  <m:t>EF</m:t>
                </m:r>
                <m:r>
                  <m:rPr>
                    <m:sty m:val="p"/>
                  </m:rPr>
                  <w:rPr>
                    <w:rFonts w:ascii="Cambria Math" w:eastAsia="宋体" w:hAnsi="Cambria Math" w:cs="Times New Roman"/>
                    <w:kern w:val="0"/>
                    <w:szCs w:val="21"/>
                  </w:rPr>
                  <m:t>=</m:t>
                </m:r>
                <m:sSub>
                  <m:sSubPr>
                    <m:ctrlPr>
                      <w:rPr>
                        <w:rFonts w:ascii="Cambria Math" w:eastAsia="宋体" w:hAnsi="Cambria Math" w:cs="Times New Roman"/>
                        <w:bCs/>
                        <w:kern w:val="0"/>
                        <w:szCs w:val="21"/>
                      </w:rPr>
                    </m:ctrlPr>
                  </m:sSubPr>
                  <m:e>
                    <m:r>
                      <w:rPr>
                        <w:rFonts w:ascii="Cambria Math" w:eastAsia="宋体" w:hAnsi="Cambria Math" w:cs="Times New Roman"/>
                        <w:kern w:val="0"/>
                        <w:szCs w:val="21"/>
                      </w:rPr>
                      <m:t>EF</m:t>
                    </m:r>
                  </m:e>
                  <m:sub>
                    <m:r>
                      <w:rPr>
                        <w:rFonts w:ascii="Cambria Math" w:eastAsia="宋体" w:hAnsi="Cambria Math" w:cs="Times New Roman"/>
                        <w:kern w:val="0"/>
                        <w:szCs w:val="21"/>
                      </w:rPr>
                      <m:t>baseline</m:t>
                    </m:r>
                  </m:sub>
                </m:sSub>
                <m:r>
                  <m:rPr>
                    <m:sty m:val="p"/>
                  </m:rPr>
                  <w:rPr>
                    <w:rFonts w:ascii="Cambria Math" w:eastAsia="宋体" w:hAnsi="Cambria Math" w:cs="Times New Roman"/>
                    <w:kern w:val="0"/>
                    <w:szCs w:val="21"/>
                  </w:rPr>
                  <m:t xml:space="preserve"> ×</m:t>
                </m:r>
                <m:r>
                  <w:rPr>
                    <w:rFonts w:ascii="Cambria Math" w:eastAsia="宋体" w:hAnsi="Cambria Math" w:cs="Times New Roman"/>
                    <w:kern w:val="0"/>
                    <w:szCs w:val="21"/>
                  </w:rPr>
                  <m:t>FCF</m:t>
                </m:r>
                <m:r>
                  <m:rPr>
                    <m:sty m:val="p"/>
                  </m:rPr>
                  <w:rPr>
                    <w:rFonts w:ascii="Cambria Math" w:eastAsia="宋体" w:hAnsi="Cambria Math" w:cs="Times New Roman"/>
                    <w:kern w:val="0"/>
                    <w:szCs w:val="21"/>
                  </w:rPr>
                  <m:t xml:space="preserve"> ×</m:t>
                </m:r>
                <m:r>
                  <w:rPr>
                    <w:rFonts w:ascii="Cambria Math" w:eastAsia="宋体" w:hAnsi="Cambria Math" w:cs="Times New Roman"/>
                    <w:kern w:val="0"/>
                    <w:szCs w:val="21"/>
                  </w:rPr>
                  <m:t>LLA</m:t>
                </m:r>
              </m:oMath>
            </m:oMathPara>
          </w:p>
        </w:tc>
        <w:tc>
          <w:tcPr>
            <w:tcW w:w="936" w:type="dxa"/>
            <w:vAlign w:val="center"/>
          </w:tcPr>
          <w:p w:rsidR="008C020D" w:rsidRDefault="001C1A2E">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9)</w:t>
            </w:r>
          </w:p>
        </w:tc>
      </w:tr>
      <w:tr w:rsidR="008C020D">
        <w:trPr>
          <w:jc w:val="center"/>
        </w:trPr>
        <w:tc>
          <w:tcPr>
            <w:tcW w:w="7370" w:type="dxa"/>
          </w:tcPr>
          <w:p w:rsidR="008C020D" w:rsidRDefault="001C1A2E">
            <w:pPr>
              <w:spacing w:line="360" w:lineRule="auto"/>
              <w:ind w:firstLineChars="200" w:firstLine="420"/>
              <w:jc w:val="left"/>
              <w:rPr>
                <w:rFonts w:ascii="Cambria Math" w:eastAsia="宋体" w:hAnsi="Cambria Math" w:cs="Times New Roman"/>
                <w:i/>
                <w:kern w:val="0"/>
                <w:szCs w:val="21"/>
              </w:rPr>
            </w:pPr>
            <m:oMathPara>
              <m:oMath>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E</m:t>
                    </m:r>
                  </m:e>
                  <m:sub>
                    <m:r>
                      <w:rPr>
                        <w:rFonts w:ascii="Cambria Math" w:eastAsia="宋体" w:hAnsi="Cambria Math" w:cs="Times New Roman"/>
                        <w:kern w:val="0"/>
                        <w:szCs w:val="21"/>
                      </w:rPr>
                      <m:t>p</m:t>
                    </m:r>
                  </m:sub>
                </m:sSub>
                <m:r>
                  <w:rPr>
                    <w:rFonts w:ascii="Cambria Math" w:eastAsia="宋体" w:hAnsi="Cambria Math" w:cs="Times New Roman"/>
                    <w:kern w:val="0"/>
                    <w:szCs w:val="21"/>
                  </w:rPr>
                  <m:t>=</m:t>
                </m:r>
                <m:nary>
                  <m:naryPr>
                    <m:chr m:val="∑"/>
                    <m:limLoc m:val="undOvr"/>
                    <m:ctrlPr>
                      <w:rPr>
                        <w:rFonts w:ascii="Cambria Math" w:eastAsia="宋体" w:hAnsi="Cambria Math" w:cs="Times New Roman"/>
                        <w:i/>
                        <w:kern w:val="0"/>
                        <w:szCs w:val="21"/>
                      </w:rPr>
                    </m:ctrlPr>
                  </m:naryPr>
                  <m:sub>
                    <m:r>
                      <w:rPr>
                        <w:rFonts w:ascii="Cambria Math" w:eastAsia="宋体" w:hAnsi="Cambria Math" w:cs="Times New Roman"/>
                        <w:kern w:val="0"/>
                        <w:szCs w:val="21"/>
                      </w:rPr>
                      <m:t>k</m:t>
                    </m:r>
                    <m:r>
                      <w:rPr>
                        <w:rFonts w:ascii="Cambria Math" w:eastAsia="宋体" w:hAnsi="Cambria Math" w:cs="Times New Roman"/>
                        <w:kern w:val="0"/>
                        <w:szCs w:val="21"/>
                      </w:rPr>
                      <m:t>=1</m:t>
                    </m:r>
                  </m:sub>
                  <m:sup>
                    <m:r>
                      <w:rPr>
                        <w:rFonts w:ascii="Cambria Math" w:eastAsia="宋体" w:hAnsi="Cambria Math" w:cs="Times New Roman"/>
                        <w:kern w:val="0"/>
                        <w:szCs w:val="21"/>
                      </w:rPr>
                      <m:t>nf</m:t>
                    </m:r>
                  </m:sup>
                  <m:e>
                    <m:d>
                      <m:dPr>
                        <m:ctrlPr>
                          <w:rPr>
                            <w:rFonts w:ascii="Cambria Math" w:eastAsia="宋体" w:hAnsi="Cambria Math" w:cs="Times New Roman"/>
                            <w:i/>
                            <w:kern w:val="0"/>
                            <w:szCs w:val="21"/>
                          </w:rPr>
                        </m:ctrlPr>
                      </m:dPr>
                      <m:e>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k</m:t>
                            </m:r>
                          </m:sub>
                        </m:sSub>
                        <m:r>
                          <w:rPr>
                            <w:rFonts w:ascii="Cambria Math" w:eastAsia="宋体" w:hAnsi="Cambria Math" w:cs="Times New Roman"/>
                            <w:kern w:val="0"/>
                            <w:szCs w:val="21"/>
                          </w:rPr>
                          <m:t>×</m:t>
                        </m:r>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EF</m:t>
                            </m:r>
                          </m:e>
                          <m:sub>
                            <m:r>
                              <w:rPr>
                                <w:rFonts w:ascii="Cambria Math" w:eastAsia="宋体" w:hAnsi="Cambria Math" w:cs="Times New Roman"/>
                                <w:kern w:val="0"/>
                                <w:szCs w:val="21"/>
                              </w:rPr>
                              <m:t>kp</m:t>
                            </m:r>
                          </m:sub>
                        </m:sSub>
                        <m:r>
                          <w:rPr>
                            <w:rFonts w:ascii="Cambria Math" w:eastAsia="宋体" w:hAnsi="Cambria Math" w:cs="Times New Roman"/>
                            <w:kern w:val="0"/>
                            <w:szCs w:val="21"/>
                          </w:rPr>
                          <m:t>×</m:t>
                        </m:r>
                        <m:r>
                          <w:rPr>
                            <w:rFonts w:ascii="Cambria Math" w:eastAsia="宋体" w:hAnsi="Cambria Math" w:cs="Times New Roman"/>
                            <w:kern w:val="0"/>
                            <w:szCs w:val="21"/>
                          </w:rPr>
                          <m:t>LLA</m:t>
                        </m:r>
                      </m:e>
                    </m:d>
                  </m:e>
                </m:nary>
              </m:oMath>
            </m:oMathPara>
          </w:p>
        </w:tc>
        <w:tc>
          <w:tcPr>
            <w:tcW w:w="936" w:type="dxa"/>
            <w:vAlign w:val="center"/>
          </w:tcPr>
          <w:p w:rsidR="008C020D" w:rsidRDefault="001C1A2E">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10)</w:t>
            </w:r>
          </w:p>
        </w:tc>
      </w:tr>
    </w:tbl>
    <w:p w:rsidR="008C020D" w:rsidRDefault="001C1A2E">
      <w:pPr>
        <w:spacing w:line="120" w:lineRule="auto"/>
        <w:ind w:firstLineChars="200" w:firstLine="420"/>
        <w:rPr>
          <w:rFonts w:ascii="Times New Roman" w:eastAsia="宋体" w:hAnsi="Times New Roman" w:cs="Times New Roman"/>
          <w:sz w:val="24"/>
        </w:rPr>
      </w:pPr>
      <w:r>
        <w:rPr>
          <w:rFonts w:ascii="Times New Roman" w:eastAsia="宋体" w:hAnsi="Times New Roman" w:cs="Times New Roman" w:hint="eastAsia"/>
          <w:szCs w:val="21"/>
        </w:rPr>
        <w:t>船舶全生命周期的能耗除了船舶运行直接排放，还包括能源开采生产过程的排放（即</w:t>
      </w:r>
      <w:r>
        <w:rPr>
          <w:rFonts w:ascii="Times New Roman" w:eastAsia="宋体" w:hAnsi="Times New Roman" w:cs="Times New Roman" w:hint="eastAsia"/>
          <w:szCs w:val="21"/>
        </w:rPr>
        <w:t>WTT</w:t>
      </w:r>
      <w:r>
        <w:rPr>
          <w:rFonts w:ascii="Times New Roman" w:eastAsia="宋体" w:hAnsi="Times New Roman" w:cs="Times New Roman" w:hint="eastAsia"/>
          <w:szCs w:val="21"/>
        </w:rPr>
        <w:t>阶段）。本研究参考我国</w:t>
      </w:r>
      <w:r>
        <w:rPr>
          <w:rFonts w:ascii="Times New Roman" w:eastAsia="宋体" w:hAnsi="Times New Roman" w:cs="Times New Roman" w:hint="eastAsia"/>
          <w:szCs w:val="21"/>
        </w:rPr>
        <w:t>2018</w:t>
      </w:r>
      <w:r>
        <w:rPr>
          <w:rFonts w:ascii="Times New Roman" w:eastAsia="宋体" w:hAnsi="Times New Roman" w:cs="Times New Roman" w:hint="eastAsia"/>
          <w:szCs w:val="21"/>
        </w:rPr>
        <w:t>年生产</w:t>
      </w:r>
      <w:r>
        <w:rPr>
          <w:rFonts w:ascii="Times New Roman" w:eastAsia="宋体" w:hAnsi="Times New Roman" w:cs="Times New Roman" w:hint="eastAsia"/>
          <w:szCs w:val="21"/>
        </w:rPr>
        <w:t xml:space="preserve">1 </w:t>
      </w:r>
      <w:proofErr w:type="spellStart"/>
      <w:r>
        <w:rPr>
          <w:rFonts w:ascii="Times New Roman" w:eastAsia="宋体" w:hAnsi="Times New Roman" w:cs="Times New Roman" w:hint="eastAsia"/>
          <w:szCs w:val="21"/>
        </w:rPr>
        <w:t>mmBtu</w:t>
      </w:r>
      <w:proofErr w:type="spellEnd"/>
      <w:r>
        <w:rPr>
          <w:rFonts w:ascii="Times New Roman" w:eastAsia="宋体" w:hAnsi="Times New Roman" w:cs="Times New Roman" w:hint="eastAsia"/>
          <w:szCs w:val="21"/>
        </w:rPr>
        <w:t xml:space="preserve"> MDO</w:t>
      </w:r>
      <w:r>
        <w:rPr>
          <w:rFonts w:ascii="Times New Roman" w:eastAsia="宋体" w:hAnsi="Times New Roman" w:cs="Times New Roman" w:hint="eastAsia"/>
          <w:szCs w:val="21"/>
        </w:rPr>
        <w:t>（</w:t>
      </w:r>
      <w:r>
        <w:rPr>
          <w:rFonts w:ascii="Times New Roman" w:eastAsia="宋体" w:hAnsi="Times New Roman" w:cs="Times New Roman" w:hint="eastAsia"/>
          <w:szCs w:val="21"/>
        </w:rPr>
        <w:t>0.5% S</w:t>
      </w:r>
      <w:r>
        <w:rPr>
          <w:rFonts w:ascii="Times New Roman" w:eastAsia="宋体" w:hAnsi="Times New Roman" w:cs="Times New Roman" w:hint="eastAsia"/>
          <w:szCs w:val="21"/>
        </w:rPr>
        <w:t>）以及</w:t>
      </w:r>
      <w:r>
        <w:rPr>
          <w:rFonts w:ascii="Times New Roman" w:eastAsia="宋体" w:hAnsi="Times New Roman" w:cs="Times New Roman" w:hint="eastAsia"/>
          <w:szCs w:val="21"/>
        </w:rPr>
        <w:t>1MJ</w:t>
      </w:r>
      <w:r>
        <w:rPr>
          <w:rFonts w:ascii="Times New Roman" w:eastAsia="宋体" w:hAnsi="Times New Roman" w:cs="Times New Roman" w:hint="eastAsia"/>
          <w:szCs w:val="21"/>
        </w:rPr>
        <w:t>电力的</w:t>
      </w:r>
      <w:r>
        <w:rPr>
          <w:rFonts w:ascii="Times New Roman" w:eastAsia="宋体" w:hAnsi="Times New Roman" w:cs="Times New Roman" w:hint="eastAsia"/>
          <w:szCs w:val="21"/>
        </w:rPr>
        <w:t>WTT</w:t>
      </w:r>
      <w:r>
        <w:rPr>
          <w:rFonts w:ascii="Times New Roman" w:eastAsia="宋体" w:hAnsi="Times New Roman" w:cs="Times New Roman" w:hint="eastAsia"/>
          <w:szCs w:val="21"/>
        </w:rPr>
        <w:t>排放数据。</w:t>
      </w:r>
    </w:p>
    <w:p w:rsidR="008C020D" w:rsidRDefault="001C1A2E">
      <w:pPr>
        <w:pStyle w:val="2"/>
        <w:spacing w:before="0" w:after="0" w:line="120" w:lineRule="auto"/>
        <w:rPr>
          <w:rFonts w:ascii="黑体" w:eastAsia="黑体" w:hAnsi="黑体" w:cs="黑体"/>
          <w:b w:val="0"/>
          <w:kern w:val="2"/>
          <w:sz w:val="21"/>
          <w:szCs w:val="21"/>
        </w:rPr>
      </w:pPr>
      <w:r>
        <w:rPr>
          <w:rFonts w:ascii="黑体" w:eastAsia="黑体" w:hAnsi="黑体" w:cs="黑体" w:hint="eastAsia"/>
          <w:bCs w:val="0"/>
          <w:kern w:val="2"/>
          <w:sz w:val="21"/>
          <w:szCs w:val="21"/>
        </w:rPr>
        <w:lastRenderedPageBreak/>
        <w:t xml:space="preserve">3.3 </w:t>
      </w:r>
      <w:r>
        <w:rPr>
          <w:rFonts w:ascii="黑体" w:eastAsia="黑体" w:hAnsi="黑体" w:cs="黑体" w:hint="eastAsia"/>
          <w:b w:val="0"/>
          <w:kern w:val="2"/>
          <w:sz w:val="21"/>
          <w:szCs w:val="21"/>
        </w:rPr>
        <w:t>经济效益分析</w:t>
      </w:r>
    </w:p>
    <w:p w:rsidR="008C020D" w:rsidRDefault="001C1A2E">
      <w:pPr>
        <w:spacing w:line="120" w:lineRule="auto"/>
        <w:ind w:firstLineChars="200" w:firstLine="420"/>
        <w:rPr>
          <w:rFonts w:ascii="Times New Roman" w:eastAsia="宋体" w:hAnsi="Times New Roman" w:cs="Times New Roman"/>
          <w:sz w:val="24"/>
        </w:rPr>
      </w:pPr>
      <w:r>
        <w:rPr>
          <w:rFonts w:ascii="Times New Roman" w:eastAsia="宋体" w:hAnsi="Times New Roman" w:cs="Times New Roman" w:hint="eastAsia"/>
          <w:szCs w:val="21"/>
        </w:rPr>
        <w:t>本研究将航运的经济性成本分三部分：建造成本、营运成本、航次成本。建造成本包括船舶造价或租金、船舶折旧等费用，由于其余成本均与传统船舶成本相同，故而本部分只计算电池的成本。运营成本即船公司为保证船舶的航行服务，而产生的经常性维持费用，包括船员工资、船上必备的物料、保险、船舶维修保养费用、润料费，及相关的管理费用等。航次成本即船舶在航行任务中产生的一系列费用成本，主要要素为电费、港口费用、运河及各种佣金。</w:t>
      </w:r>
    </w:p>
    <w:p w:rsidR="008C020D" w:rsidRDefault="001C1A2E">
      <w:pPr>
        <w:pStyle w:val="1"/>
        <w:spacing w:line="240" w:lineRule="auto"/>
        <w:rPr>
          <w:rFonts w:ascii="仿宋" w:eastAsia="仿宋" w:hAnsi="仿宋" w:cs="仿宋"/>
        </w:rPr>
      </w:pPr>
      <w:r>
        <w:rPr>
          <w:rFonts w:ascii="仿宋" w:eastAsia="仿宋" w:hAnsi="仿宋" w:cs="仿宋" w:hint="eastAsia"/>
        </w:rPr>
        <w:t xml:space="preserve">4 </w:t>
      </w:r>
      <w:r>
        <w:rPr>
          <w:rFonts w:ascii="仿宋" w:eastAsia="仿宋" w:hAnsi="仿宋" w:cs="仿宋" w:hint="eastAsia"/>
          <w:b w:val="0"/>
          <w:bCs w:val="0"/>
        </w:rPr>
        <w:t>实船案例分析</w:t>
      </w:r>
    </w:p>
    <w:p w:rsidR="008C020D" w:rsidRDefault="001C1A2E">
      <w:pPr>
        <w:pStyle w:val="3"/>
        <w:widowControl w:val="0"/>
        <w:spacing w:before="0" w:after="0" w:line="240" w:lineRule="auto"/>
        <w:rPr>
          <w:rFonts w:ascii="楷体" w:eastAsia="楷体" w:hAnsi="楷体" w:cs="楷体"/>
          <w:b w:val="0"/>
          <w:kern w:val="2"/>
          <w:sz w:val="21"/>
          <w:szCs w:val="21"/>
        </w:rPr>
      </w:pPr>
      <w:bookmarkStart w:id="15" w:name="_Toc42807380"/>
      <w:r>
        <w:rPr>
          <w:rFonts w:ascii="黑体" w:eastAsia="黑体" w:hAnsi="黑体" w:cs="黑体" w:hint="eastAsia"/>
          <w:bCs w:val="0"/>
          <w:kern w:val="2"/>
          <w:sz w:val="21"/>
          <w:szCs w:val="21"/>
        </w:rPr>
        <w:t>4.1</w:t>
      </w:r>
      <w:r>
        <w:rPr>
          <w:rFonts w:ascii="黑体" w:eastAsia="黑体" w:hAnsi="黑体" w:cs="黑体" w:hint="eastAsia"/>
          <w:b w:val="0"/>
          <w:kern w:val="2"/>
          <w:sz w:val="21"/>
          <w:szCs w:val="21"/>
        </w:rPr>
        <w:t xml:space="preserve"> </w:t>
      </w:r>
      <w:r>
        <w:rPr>
          <w:rFonts w:ascii="黑体" w:eastAsia="黑体" w:hAnsi="黑体" w:cs="黑体" w:hint="eastAsia"/>
          <w:b w:val="0"/>
          <w:kern w:val="2"/>
          <w:sz w:val="21"/>
          <w:szCs w:val="21"/>
        </w:rPr>
        <w:t>内河集装箱船</w:t>
      </w:r>
      <w:proofErr w:type="gramStart"/>
      <w:r>
        <w:rPr>
          <w:rFonts w:ascii="黑体" w:eastAsia="黑体" w:hAnsi="黑体" w:cs="黑体" w:hint="eastAsia"/>
          <w:b w:val="0"/>
          <w:kern w:val="2"/>
          <w:sz w:val="21"/>
          <w:szCs w:val="21"/>
        </w:rPr>
        <w:t>舶</w:t>
      </w:r>
      <w:proofErr w:type="gramEnd"/>
      <w:r>
        <w:rPr>
          <w:rFonts w:ascii="黑体" w:eastAsia="黑体" w:hAnsi="黑体" w:cs="黑体" w:hint="eastAsia"/>
          <w:b w:val="0"/>
          <w:kern w:val="2"/>
          <w:sz w:val="21"/>
          <w:szCs w:val="21"/>
        </w:rPr>
        <w:t>经济性分析</w:t>
      </w:r>
      <w:bookmarkEnd w:id="15"/>
    </w:p>
    <w:p w:rsidR="008C020D" w:rsidRDefault="001C1A2E">
      <w:pPr>
        <w:spacing w:line="120" w:lineRule="auto"/>
        <w:ind w:firstLineChars="200" w:firstLine="420"/>
        <w:rPr>
          <w:rFonts w:ascii="Times New Roman" w:eastAsia="宋体" w:hAnsi="Times New Roman" w:cs="Times New Roman"/>
          <w:kern w:val="0"/>
          <w:sz w:val="24"/>
          <w:szCs w:val="24"/>
        </w:rPr>
        <w:sectPr w:rsidR="008C020D">
          <w:type w:val="continuous"/>
          <w:pgSz w:w="11906" w:h="16838"/>
          <w:pgMar w:top="1440" w:right="1123" w:bottom="1440" w:left="1123" w:header="851" w:footer="992" w:gutter="0"/>
          <w:cols w:num="2" w:space="420"/>
          <w:docGrid w:type="lines" w:linePitch="312"/>
        </w:sectPr>
      </w:pPr>
      <w:r>
        <w:rPr>
          <w:rFonts w:ascii="Times New Roman" w:eastAsia="宋体" w:hAnsi="Times New Roman" w:cs="Times New Roman" w:hint="eastAsia"/>
          <w:szCs w:val="21"/>
        </w:rPr>
        <w:t>本文以内河集装箱</w:t>
      </w:r>
      <w:r>
        <w:rPr>
          <w:rFonts w:ascii="Times New Roman" w:eastAsia="宋体" w:hAnsi="Times New Roman" w:cs="Times New Roman"/>
          <w:szCs w:val="21"/>
        </w:rPr>
        <w:t>船</w:t>
      </w:r>
      <w:proofErr w:type="gramStart"/>
      <w:r>
        <w:rPr>
          <w:rFonts w:ascii="Times New Roman" w:eastAsia="宋体" w:hAnsi="Times New Roman" w:cs="Times New Roman"/>
          <w:szCs w:val="21"/>
        </w:rPr>
        <w:t>舶</w:t>
      </w:r>
      <w:proofErr w:type="gramEnd"/>
      <w:r>
        <w:rPr>
          <w:rFonts w:ascii="Times New Roman" w:eastAsia="宋体" w:hAnsi="Times New Roman" w:cs="Times New Roman" w:hint="eastAsia"/>
          <w:szCs w:val="21"/>
        </w:rPr>
        <w:t>作为</w:t>
      </w:r>
      <w:r>
        <w:rPr>
          <w:rFonts w:ascii="Times New Roman" w:eastAsia="宋体" w:hAnsi="Times New Roman" w:cs="Times New Roman"/>
          <w:szCs w:val="21"/>
        </w:rPr>
        <w:t>案例，每个案例均选取两艘相同航线、相同航次</w:t>
      </w:r>
      <w:r>
        <w:rPr>
          <w:rFonts w:ascii="Times New Roman" w:eastAsia="宋体" w:hAnsi="Times New Roman" w:cs="Times New Roman" w:hint="eastAsia"/>
          <w:szCs w:val="21"/>
        </w:rPr>
        <w:t>、</w:t>
      </w:r>
      <w:r>
        <w:rPr>
          <w:rFonts w:ascii="Times New Roman" w:eastAsia="宋体" w:hAnsi="Times New Roman" w:cs="Times New Roman"/>
          <w:szCs w:val="21"/>
        </w:rPr>
        <w:t>不同动力系统的船舶，分别进行计算、比较和分析</w:t>
      </w:r>
      <w:r>
        <w:rPr>
          <w:rFonts w:ascii="Times New Roman" w:eastAsia="宋体" w:hAnsi="Times New Roman" w:cs="Times New Roman" w:hint="eastAsia"/>
          <w:szCs w:val="21"/>
        </w:rPr>
        <w:t>。</w:t>
      </w:r>
      <w:r>
        <w:rPr>
          <w:rFonts w:ascii="Times New Roman" w:eastAsia="宋体" w:hAnsi="Times New Roman" w:cs="Times New Roman"/>
          <w:szCs w:val="21"/>
        </w:rPr>
        <w:t>通过折现率计算在两种船舶的生命周期</w:t>
      </w:r>
      <w:r>
        <w:rPr>
          <w:rFonts w:ascii="Times New Roman" w:eastAsia="宋体" w:hAnsi="Times New Roman" w:cs="Times New Roman" w:hint="eastAsia"/>
          <w:szCs w:val="21"/>
        </w:rPr>
        <w:t>成本</w:t>
      </w:r>
      <w:r>
        <w:rPr>
          <w:rFonts w:ascii="Times New Roman" w:eastAsia="宋体" w:hAnsi="Times New Roman" w:cs="Times New Roman"/>
          <w:szCs w:val="21"/>
        </w:rPr>
        <w:t>，并判断船型选择的优劣。</w:t>
      </w:r>
      <w:r>
        <w:rPr>
          <w:rFonts w:ascii="Times New Roman" w:eastAsia="宋体" w:hAnsi="Times New Roman" w:cs="Times New Roman" w:hint="eastAsia"/>
          <w:szCs w:val="21"/>
        </w:rPr>
        <w:t>案例</w:t>
      </w:r>
      <w:r>
        <w:rPr>
          <w:rFonts w:ascii="Times New Roman" w:eastAsia="宋体" w:hAnsi="Times New Roman" w:cs="Times New Roman"/>
          <w:szCs w:val="21"/>
        </w:rPr>
        <w:t>选用是</w:t>
      </w:r>
      <w:proofErr w:type="gramStart"/>
      <w:r>
        <w:rPr>
          <w:rFonts w:ascii="Times New Roman" w:eastAsia="宋体" w:hAnsi="Times New Roman" w:cs="Times New Roman"/>
          <w:szCs w:val="21"/>
        </w:rPr>
        <w:t>苏州</w:t>
      </w:r>
      <w:r>
        <w:rPr>
          <w:rFonts w:ascii="Times New Roman" w:eastAsia="宋体" w:hAnsi="Times New Roman" w:cs="Times New Roman" w:hint="eastAsia"/>
          <w:szCs w:val="21"/>
        </w:rPr>
        <w:t>—洋</w:t>
      </w:r>
      <w:r>
        <w:rPr>
          <w:rFonts w:ascii="Times New Roman" w:eastAsia="宋体" w:hAnsi="Times New Roman" w:cs="Times New Roman"/>
          <w:szCs w:val="21"/>
        </w:rPr>
        <w:t>山</w:t>
      </w:r>
      <w:proofErr w:type="gramEnd"/>
      <w:r>
        <w:rPr>
          <w:rFonts w:ascii="Times New Roman" w:eastAsia="宋体" w:hAnsi="Times New Roman" w:cs="Times New Roman"/>
          <w:szCs w:val="21"/>
        </w:rPr>
        <w:t>港航线，现选取两艘</w:t>
      </w:r>
      <w:r>
        <w:rPr>
          <w:rFonts w:ascii="Times New Roman" w:eastAsia="宋体" w:hAnsi="Times New Roman" w:cs="Times New Roman"/>
          <w:szCs w:val="21"/>
        </w:rPr>
        <w:t>120TEU</w:t>
      </w:r>
      <w:r>
        <w:rPr>
          <w:rFonts w:ascii="Times New Roman" w:eastAsia="宋体" w:hAnsi="Times New Roman" w:cs="Times New Roman"/>
          <w:szCs w:val="21"/>
        </w:rPr>
        <w:t>内河集装箱船，</w:t>
      </w:r>
      <w:r>
        <w:rPr>
          <w:rFonts w:ascii="Times New Roman" w:eastAsia="宋体" w:hAnsi="Times New Roman" w:cs="Times New Roman" w:hint="eastAsia"/>
          <w:szCs w:val="21"/>
        </w:rPr>
        <w:t>分别为</w:t>
      </w:r>
      <w:r>
        <w:rPr>
          <w:rFonts w:ascii="Times New Roman" w:eastAsia="宋体" w:hAnsi="Times New Roman" w:cs="Times New Roman"/>
          <w:szCs w:val="21"/>
        </w:rPr>
        <w:t>燃油作为动力系统</w:t>
      </w:r>
      <w:r>
        <w:rPr>
          <w:rFonts w:ascii="Times New Roman" w:eastAsia="宋体" w:hAnsi="Times New Roman" w:cs="Times New Roman" w:hint="eastAsia"/>
          <w:szCs w:val="21"/>
        </w:rPr>
        <w:t>与</w:t>
      </w:r>
      <w:r>
        <w:rPr>
          <w:rFonts w:ascii="Times New Roman" w:eastAsia="宋体" w:hAnsi="Times New Roman" w:cs="Times New Roman"/>
          <w:szCs w:val="21"/>
        </w:rPr>
        <w:t>电力作为动力系统</w:t>
      </w:r>
      <w:r>
        <w:rPr>
          <w:rFonts w:ascii="Times New Roman" w:eastAsia="宋体" w:hAnsi="Times New Roman" w:cs="Times New Roman" w:hint="eastAsia"/>
          <w:szCs w:val="21"/>
        </w:rPr>
        <w:t>。</w:t>
      </w:r>
      <w:r>
        <w:rPr>
          <w:rFonts w:ascii="Times New Roman" w:eastAsia="宋体" w:hAnsi="Times New Roman" w:cs="Times New Roman"/>
          <w:szCs w:val="21"/>
        </w:rPr>
        <w:t>据资料调查显示，该船型船舶年航行次数为</w:t>
      </w:r>
      <w:r>
        <w:rPr>
          <w:rFonts w:ascii="Times New Roman" w:eastAsia="宋体" w:hAnsi="Times New Roman" w:cs="Times New Roman"/>
          <w:szCs w:val="21"/>
        </w:rPr>
        <w:t>90</w:t>
      </w:r>
      <w:r>
        <w:rPr>
          <w:rFonts w:ascii="Times New Roman" w:eastAsia="宋体" w:hAnsi="Times New Roman" w:cs="Times New Roman"/>
          <w:szCs w:val="21"/>
        </w:rPr>
        <w:t>次，每年航行里程为</w:t>
      </w:r>
      <w:r>
        <w:rPr>
          <w:rFonts w:ascii="Times New Roman" w:eastAsia="宋体" w:hAnsi="Times New Roman" w:cs="Times New Roman"/>
          <w:szCs w:val="21"/>
        </w:rPr>
        <w:t>36000km</w:t>
      </w:r>
      <w:r>
        <w:rPr>
          <w:rFonts w:ascii="Times New Roman" w:eastAsia="宋体" w:hAnsi="Times New Roman" w:cs="Times New Roman"/>
          <w:szCs w:val="21"/>
        </w:rPr>
        <w:t>，航速为每小时</w:t>
      </w:r>
      <w:r>
        <w:rPr>
          <w:rFonts w:ascii="Times New Roman" w:eastAsia="宋体" w:hAnsi="Times New Roman" w:cs="Times New Roman"/>
          <w:szCs w:val="21"/>
        </w:rPr>
        <w:t>10</w:t>
      </w:r>
      <w:r>
        <w:rPr>
          <w:rFonts w:ascii="Times New Roman" w:eastAsia="宋体" w:hAnsi="Times New Roman" w:cs="Times New Roman"/>
          <w:szCs w:val="21"/>
        </w:rPr>
        <w:t>海里，具体航线图</w:t>
      </w:r>
      <w:r>
        <w:rPr>
          <w:rFonts w:ascii="Times New Roman" w:eastAsia="宋体" w:hAnsi="Times New Roman" w:cs="Times New Roman" w:hint="eastAsia"/>
          <w:szCs w:val="21"/>
        </w:rPr>
        <w:t>如图</w:t>
      </w:r>
      <w:r>
        <w:rPr>
          <w:rFonts w:ascii="Times New Roman" w:eastAsia="宋体" w:hAnsi="Times New Roman" w:cs="Times New Roman" w:hint="eastAsia"/>
          <w:szCs w:val="21"/>
        </w:rPr>
        <w:t>4</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两艘船舶的具体参数表</w:t>
      </w:r>
      <w:r>
        <w:rPr>
          <w:rFonts w:ascii="Times New Roman" w:eastAsia="宋体" w:hAnsi="Times New Roman" w:cs="Times New Roman" w:hint="eastAsia"/>
          <w:szCs w:val="21"/>
        </w:rPr>
        <w:t>，</w:t>
      </w:r>
      <w:r>
        <w:rPr>
          <w:rFonts w:ascii="Times New Roman" w:eastAsia="宋体" w:hAnsi="Times New Roman" w:cs="Times New Roman"/>
          <w:szCs w:val="21"/>
        </w:rPr>
        <w:t>详见</w:t>
      </w:r>
      <w:r>
        <w:rPr>
          <w:rFonts w:ascii="Times New Roman" w:eastAsia="宋体" w:hAnsi="Times New Roman" w:cs="Times New Roman" w:hint="eastAsia"/>
          <w:szCs w:val="21"/>
        </w:rPr>
        <w:t>表</w:t>
      </w:r>
      <w:r>
        <w:rPr>
          <w:rFonts w:ascii="Times New Roman" w:eastAsia="宋体" w:hAnsi="Times New Roman" w:cs="Times New Roman" w:hint="eastAsia"/>
          <w:szCs w:val="21"/>
        </w:rPr>
        <w:t>4</w:t>
      </w:r>
      <w:r>
        <w:rPr>
          <w:rFonts w:ascii="Times New Roman" w:eastAsia="宋体" w:hAnsi="Times New Roman" w:cs="Times New Roman"/>
          <w:szCs w:val="21"/>
        </w:rPr>
        <w:t>.1</w:t>
      </w:r>
      <w:r>
        <w:rPr>
          <w:rFonts w:ascii="Times New Roman" w:eastAsia="宋体" w:hAnsi="Times New Roman" w:cs="Times New Roman"/>
          <w:szCs w:val="21"/>
        </w:rPr>
        <w:t>，其中电价按照目前苏州内河执行的岸电电价标准核算</w:t>
      </w:r>
      <w:r>
        <w:rPr>
          <w:rFonts w:ascii="Times New Roman" w:eastAsia="宋体" w:hAnsi="Times New Roman" w:cs="Times New Roman" w:hint="eastAsia"/>
          <w:szCs w:val="21"/>
        </w:rPr>
        <w:t>。</w:t>
      </w:r>
    </w:p>
    <w:p w:rsidR="008C020D" w:rsidRDefault="001C1A2E">
      <w:pPr>
        <w:widowControl/>
        <w:spacing w:line="360" w:lineRule="auto"/>
        <w:jc w:val="center"/>
        <w:rPr>
          <w:rFonts w:ascii="Times New Roman" w:eastAsia="宋体" w:hAnsi="Times New Roman" w:cs="Times New Roman"/>
          <w:kern w:val="0"/>
          <w:sz w:val="24"/>
          <w:szCs w:val="24"/>
        </w:rPr>
      </w:pPr>
      <w:r>
        <w:rPr>
          <w:rFonts w:ascii="Times New Roman" w:eastAsia="宋体" w:hAnsi="Times New Roman" w:cs="Times New Roman"/>
          <w:noProof/>
          <w:kern w:val="0"/>
          <w:sz w:val="24"/>
          <w:szCs w:val="24"/>
        </w:rPr>
        <w:drawing>
          <wp:inline distT="0" distB="0" distL="0" distR="0">
            <wp:extent cx="3972560" cy="1927225"/>
            <wp:effectExtent l="0" t="0" r="0" b="0"/>
            <wp:docPr id="16" name="图片 16" descr="E:\现文档\项目20200405\20200523 修改\20200525 修改\54dbc8ebecb8ac0275e308e27af0e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E:\现文档\项目20200405\20200523 修改\20200525 修改\54dbc8ebecb8ac0275e308e27af0e44.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988154" cy="1935295"/>
                    </a:xfrm>
                    <a:prstGeom prst="rect">
                      <a:avLst/>
                    </a:prstGeom>
                    <a:noFill/>
                    <a:ln>
                      <a:noFill/>
                    </a:ln>
                  </pic:spPr>
                </pic:pic>
              </a:graphicData>
            </a:graphic>
          </wp:inline>
        </w:drawing>
      </w:r>
    </w:p>
    <w:p w:rsidR="008C020D" w:rsidRDefault="001C1A2E">
      <w:pPr>
        <w:widowControl/>
        <w:spacing w:line="120" w:lineRule="auto"/>
        <w:jc w:val="center"/>
        <w:rPr>
          <w:rFonts w:ascii="宋体" w:eastAsia="宋体" w:hAnsi="宋体" w:cs="宋体"/>
          <w:bCs/>
          <w:kern w:val="0"/>
          <w:sz w:val="18"/>
          <w:szCs w:val="18"/>
        </w:rPr>
      </w:pPr>
      <w:r>
        <w:rPr>
          <w:rFonts w:ascii="宋体" w:eastAsia="宋体" w:hAnsi="宋体" w:cs="宋体" w:hint="eastAsia"/>
          <w:bCs/>
          <w:kern w:val="0"/>
          <w:sz w:val="18"/>
          <w:szCs w:val="18"/>
        </w:rPr>
        <w:t>图</w:t>
      </w:r>
      <w:r>
        <w:rPr>
          <w:rFonts w:ascii="宋体" w:eastAsia="宋体" w:hAnsi="宋体" w:cs="宋体" w:hint="eastAsia"/>
          <w:bCs/>
          <w:kern w:val="0"/>
          <w:sz w:val="18"/>
          <w:szCs w:val="18"/>
        </w:rPr>
        <w:t xml:space="preserve">4.1 </w:t>
      </w:r>
      <w:proofErr w:type="gramStart"/>
      <w:r>
        <w:rPr>
          <w:rFonts w:ascii="宋体" w:eastAsia="宋体" w:hAnsi="宋体" w:cs="宋体" w:hint="eastAsia"/>
          <w:bCs/>
          <w:kern w:val="0"/>
          <w:sz w:val="18"/>
          <w:szCs w:val="18"/>
        </w:rPr>
        <w:t>苏州—洋山</w:t>
      </w:r>
      <w:proofErr w:type="gramEnd"/>
      <w:r>
        <w:rPr>
          <w:rFonts w:ascii="宋体" w:eastAsia="宋体" w:hAnsi="宋体" w:cs="宋体" w:hint="eastAsia"/>
          <w:bCs/>
          <w:kern w:val="0"/>
          <w:sz w:val="18"/>
          <w:szCs w:val="18"/>
        </w:rPr>
        <w:t>港航线图</w:t>
      </w:r>
    </w:p>
    <w:p w:rsidR="008C020D" w:rsidRDefault="001C1A2E">
      <w:pPr>
        <w:widowControl/>
        <w:spacing w:line="120" w:lineRule="auto"/>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Fig.4.1 Suzhou—</w:t>
      </w:r>
      <w:proofErr w:type="spellStart"/>
      <w:r>
        <w:rPr>
          <w:rFonts w:ascii="Times New Roman" w:eastAsia="宋体" w:hAnsi="Times New Roman" w:cs="Times New Roman"/>
          <w:bCs/>
          <w:kern w:val="0"/>
          <w:sz w:val="18"/>
          <w:szCs w:val="18"/>
        </w:rPr>
        <w:t>Yangshan</w:t>
      </w:r>
      <w:proofErr w:type="spellEnd"/>
      <w:r>
        <w:rPr>
          <w:rFonts w:ascii="Times New Roman" w:eastAsia="宋体" w:hAnsi="Times New Roman" w:cs="Times New Roman"/>
          <w:bCs/>
          <w:kern w:val="0"/>
          <w:sz w:val="18"/>
          <w:szCs w:val="18"/>
        </w:rPr>
        <w:t xml:space="preserve"> Port </w:t>
      </w:r>
      <w:r>
        <w:rPr>
          <w:rFonts w:ascii="Times New Roman" w:eastAsia="宋体" w:hAnsi="Times New Roman" w:cs="Times New Roman" w:hint="eastAsia"/>
          <w:bCs/>
          <w:kern w:val="0"/>
          <w:sz w:val="18"/>
          <w:szCs w:val="18"/>
        </w:rPr>
        <w:t>r</w:t>
      </w:r>
      <w:r>
        <w:rPr>
          <w:rFonts w:ascii="Times New Roman" w:eastAsia="宋体" w:hAnsi="Times New Roman" w:cs="Times New Roman"/>
          <w:bCs/>
          <w:kern w:val="0"/>
          <w:sz w:val="18"/>
          <w:szCs w:val="18"/>
        </w:rPr>
        <w:t xml:space="preserve">oute </w:t>
      </w:r>
      <w:r>
        <w:rPr>
          <w:rFonts w:ascii="Times New Roman" w:eastAsia="宋体" w:hAnsi="Times New Roman" w:cs="Times New Roman" w:hint="eastAsia"/>
          <w:bCs/>
          <w:kern w:val="0"/>
          <w:sz w:val="18"/>
          <w:szCs w:val="18"/>
        </w:rPr>
        <w:t>m</w:t>
      </w:r>
      <w:r>
        <w:rPr>
          <w:rFonts w:ascii="Times New Roman" w:eastAsia="宋体" w:hAnsi="Times New Roman" w:cs="Times New Roman"/>
          <w:bCs/>
          <w:kern w:val="0"/>
          <w:sz w:val="18"/>
          <w:szCs w:val="18"/>
        </w:rPr>
        <w:t>ap</w:t>
      </w:r>
    </w:p>
    <w:p w:rsidR="008C020D" w:rsidRDefault="008C020D">
      <w:pPr>
        <w:spacing w:line="120" w:lineRule="auto"/>
        <w:jc w:val="center"/>
        <w:rPr>
          <w:rFonts w:ascii="黑体" w:eastAsia="黑体" w:hAnsi="黑体" w:cs="黑体"/>
          <w:bCs/>
          <w:sz w:val="18"/>
          <w:szCs w:val="18"/>
        </w:rPr>
        <w:sectPr w:rsidR="008C020D">
          <w:type w:val="continuous"/>
          <w:pgSz w:w="11906" w:h="16838"/>
          <w:pgMar w:top="1440" w:right="1123" w:bottom="1440" w:left="1123" w:header="851" w:footer="992" w:gutter="0"/>
          <w:cols w:space="425"/>
          <w:docGrid w:type="lines" w:linePitch="312"/>
        </w:sectPr>
      </w:pPr>
    </w:p>
    <w:p w:rsidR="008C020D" w:rsidRDefault="001C1A2E">
      <w:pPr>
        <w:spacing w:line="120" w:lineRule="auto"/>
        <w:jc w:val="center"/>
        <w:rPr>
          <w:rFonts w:ascii="黑体" w:eastAsia="黑体" w:hAnsi="黑体" w:cs="黑体"/>
          <w:bCs/>
          <w:sz w:val="18"/>
          <w:szCs w:val="18"/>
        </w:rPr>
      </w:pPr>
      <w:r>
        <w:rPr>
          <w:rFonts w:ascii="黑体" w:eastAsia="黑体" w:hAnsi="黑体" w:cs="黑体" w:hint="eastAsia"/>
          <w:bCs/>
          <w:sz w:val="18"/>
          <w:szCs w:val="18"/>
        </w:rPr>
        <w:t>表</w:t>
      </w:r>
      <w:r>
        <w:rPr>
          <w:rFonts w:ascii="黑体" w:eastAsia="黑体" w:hAnsi="黑体" w:cs="黑体" w:hint="eastAsia"/>
          <w:bCs/>
          <w:sz w:val="18"/>
          <w:szCs w:val="18"/>
        </w:rPr>
        <w:t xml:space="preserve">4.1 </w:t>
      </w:r>
      <w:r>
        <w:rPr>
          <w:rFonts w:ascii="黑体" w:eastAsia="黑体" w:hAnsi="黑体" w:cs="黑体" w:hint="eastAsia"/>
          <w:bCs/>
          <w:sz w:val="18"/>
          <w:szCs w:val="18"/>
        </w:rPr>
        <w:t>船舶运营参数</w:t>
      </w:r>
    </w:p>
    <w:p w:rsidR="008C020D" w:rsidRDefault="001C1A2E">
      <w:pPr>
        <w:spacing w:line="120" w:lineRule="auto"/>
        <w:jc w:val="center"/>
        <w:rPr>
          <w:rFonts w:ascii="Times New Roman" w:eastAsia="黑体" w:hAnsi="Times New Roman" w:cs="Times New Roman"/>
          <w:bCs/>
          <w:sz w:val="18"/>
          <w:szCs w:val="18"/>
        </w:rPr>
      </w:pPr>
      <w:r>
        <w:rPr>
          <w:rFonts w:ascii="Times New Roman" w:eastAsia="黑体" w:hAnsi="Times New Roman" w:cs="Times New Roman"/>
          <w:bCs/>
          <w:sz w:val="18"/>
          <w:szCs w:val="18"/>
        </w:rPr>
        <w:t>Tab.4.1 Ship operating parameters</w:t>
      </w:r>
    </w:p>
    <w:tbl>
      <w:tblPr>
        <w:tblW w:w="0" w:type="auto"/>
        <w:jc w:val="center"/>
        <w:tblBorders>
          <w:top w:val="single" w:sz="4" w:space="0" w:color="auto"/>
          <w:bottom w:val="single" w:sz="4" w:space="0" w:color="auto"/>
        </w:tblBorders>
        <w:tblLook w:val="04A0" w:firstRow="1" w:lastRow="0" w:firstColumn="1" w:lastColumn="0" w:noHBand="0" w:noVBand="1"/>
      </w:tblPr>
      <w:tblGrid>
        <w:gridCol w:w="1958"/>
        <w:gridCol w:w="816"/>
        <w:gridCol w:w="816"/>
      </w:tblGrid>
      <w:tr w:rsidR="008C020D">
        <w:trPr>
          <w:jc w:val="center"/>
        </w:trPr>
        <w:tc>
          <w:tcPr>
            <w:tcW w:w="0" w:type="auto"/>
            <w:tcBorders>
              <w:top w:val="single" w:sz="4" w:space="0" w:color="auto"/>
              <w:bottom w:val="single" w:sz="4" w:space="0" w:color="auto"/>
            </w:tcBorders>
            <w:vAlign w:val="center"/>
          </w:tcPr>
          <w:p w:rsidR="008C020D" w:rsidRDefault="001C1A2E">
            <w:pPr>
              <w:widowControl/>
              <w:jc w:val="center"/>
              <w:rPr>
                <w:rFonts w:ascii="Times New Roman" w:eastAsia="宋体" w:hAnsi="Times New Roman" w:cs="Times New Roman"/>
                <w:sz w:val="15"/>
                <w:szCs w:val="15"/>
              </w:rPr>
            </w:pPr>
            <w:r>
              <w:rPr>
                <w:rFonts w:ascii="Times New Roman" w:eastAsia="宋体" w:hAnsi="Times New Roman" w:cs="Times New Roman"/>
                <w:sz w:val="15"/>
                <w:szCs w:val="15"/>
              </w:rPr>
              <w:t>项目</w:t>
            </w:r>
          </w:p>
        </w:tc>
        <w:tc>
          <w:tcPr>
            <w:tcW w:w="0" w:type="auto"/>
            <w:tcBorders>
              <w:top w:val="single" w:sz="4" w:space="0" w:color="auto"/>
              <w:bottom w:val="single" w:sz="4" w:space="0" w:color="auto"/>
            </w:tcBorders>
            <w:vAlign w:val="center"/>
          </w:tcPr>
          <w:p w:rsidR="008C020D" w:rsidRDefault="001C1A2E">
            <w:pPr>
              <w:widowControl/>
              <w:jc w:val="center"/>
              <w:rPr>
                <w:rFonts w:ascii="Times New Roman" w:eastAsia="宋体" w:hAnsi="Times New Roman" w:cs="Times New Roman"/>
                <w:sz w:val="15"/>
                <w:szCs w:val="15"/>
              </w:rPr>
            </w:pPr>
            <w:r>
              <w:rPr>
                <w:rFonts w:ascii="Times New Roman" w:eastAsia="宋体" w:hAnsi="Times New Roman" w:cs="Times New Roman"/>
                <w:sz w:val="15"/>
                <w:szCs w:val="15"/>
              </w:rPr>
              <w:t>燃油船舶</w:t>
            </w:r>
          </w:p>
        </w:tc>
        <w:tc>
          <w:tcPr>
            <w:tcW w:w="0" w:type="auto"/>
            <w:tcBorders>
              <w:top w:val="single" w:sz="4" w:space="0" w:color="auto"/>
              <w:bottom w:val="single" w:sz="4" w:space="0" w:color="auto"/>
            </w:tcBorders>
            <w:vAlign w:val="center"/>
          </w:tcPr>
          <w:p w:rsidR="008C020D" w:rsidRDefault="001C1A2E">
            <w:pPr>
              <w:widowControl/>
              <w:jc w:val="center"/>
              <w:rPr>
                <w:rFonts w:ascii="Times New Roman" w:eastAsia="宋体" w:hAnsi="Times New Roman" w:cs="Times New Roman"/>
                <w:sz w:val="15"/>
                <w:szCs w:val="15"/>
              </w:rPr>
            </w:pPr>
            <w:r>
              <w:rPr>
                <w:rFonts w:ascii="Times New Roman" w:eastAsia="宋体" w:hAnsi="Times New Roman" w:cs="Times New Roman"/>
                <w:sz w:val="15"/>
                <w:szCs w:val="15"/>
              </w:rPr>
              <w:t>电动船舶</w:t>
            </w:r>
          </w:p>
        </w:tc>
      </w:tr>
      <w:tr w:rsidR="008C020D">
        <w:trPr>
          <w:jc w:val="center"/>
        </w:trPr>
        <w:tc>
          <w:tcPr>
            <w:tcW w:w="0" w:type="auto"/>
            <w:tcBorders>
              <w:top w:val="single" w:sz="4" w:space="0" w:color="auto"/>
            </w:tcBorders>
            <w:vAlign w:val="center"/>
          </w:tcPr>
          <w:p w:rsidR="008C020D" w:rsidRDefault="001C1A2E">
            <w:pPr>
              <w:widowControl/>
              <w:jc w:val="center"/>
              <w:rPr>
                <w:rFonts w:ascii="Times New Roman" w:eastAsia="宋体" w:hAnsi="Times New Roman" w:cs="Times New Roman"/>
                <w:sz w:val="15"/>
                <w:szCs w:val="15"/>
              </w:rPr>
            </w:pPr>
            <w:r>
              <w:rPr>
                <w:rFonts w:ascii="Times New Roman" w:eastAsia="宋体" w:hAnsi="Times New Roman" w:cs="Times New Roman"/>
                <w:sz w:val="15"/>
                <w:szCs w:val="15"/>
              </w:rPr>
              <w:t>总长（米）</w:t>
            </w:r>
          </w:p>
        </w:tc>
        <w:tc>
          <w:tcPr>
            <w:tcW w:w="0" w:type="auto"/>
            <w:tcBorders>
              <w:top w:val="single" w:sz="4" w:space="0" w:color="auto"/>
            </w:tcBorders>
            <w:vAlign w:val="center"/>
          </w:tcPr>
          <w:p w:rsidR="008C020D" w:rsidRDefault="001C1A2E">
            <w:pPr>
              <w:widowControl/>
              <w:jc w:val="center"/>
              <w:rPr>
                <w:rFonts w:ascii="Times New Roman" w:eastAsia="宋体" w:hAnsi="Times New Roman" w:cs="Times New Roman"/>
                <w:sz w:val="15"/>
                <w:szCs w:val="15"/>
              </w:rPr>
            </w:pPr>
            <w:r>
              <w:rPr>
                <w:rFonts w:ascii="Times New Roman" w:eastAsia="宋体" w:hAnsi="Times New Roman" w:cs="Times New Roman"/>
                <w:sz w:val="15"/>
                <w:szCs w:val="15"/>
              </w:rPr>
              <w:t>79.55</w:t>
            </w:r>
          </w:p>
        </w:tc>
        <w:tc>
          <w:tcPr>
            <w:tcW w:w="0" w:type="auto"/>
            <w:tcBorders>
              <w:top w:val="single" w:sz="4" w:space="0" w:color="auto"/>
            </w:tcBorders>
            <w:vAlign w:val="center"/>
          </w:tcPr>
          <w:p w:rsidR="008C020D" w:rsidRDefault="001C1A2E">
            <w:pPr>
              <w:widowControl/>
              <w:jc w:val="center"/>
              <w:rPr>
                <w:rFonts w:ascii="Times New Roman" w:eastAsia="宋体" w:hAnsi="Times New Roman" w:cs="Times New Roman"/>
                <w:sz w:val="15"/>
                <w:szCs w:val="15"/>
              </w:rPr>
            </w:pPr>
            <w:r>
              <w:rPr>
                <w:rFonts w:ascii="Times New Roman" w:eastAsia="宋体" w:hAnsi="Times New Roman" w:cs="Times New Roman"/>
                <w:sz w:val="15"/>
                <w:szCs w:val="15"/>
              </w:rPr>
              <w:t>79.55</w:t>
            </w:r>
          </w:p>
        </w:tc>
      </w:tr>
      <w:tr w:rsidR="008C020D">
        <w:trPr>
          <w:jc w:val="center"/>
        </w:trPr>
        <w:tc>
          <w:tcPr>
            <w:tcW w:w="0" w:type="auto"/>
            <w:vAlign w:val="center"/>
          </w:tcPr>
          <w:p w:rsidR="008C020D" w:rsidRDefault="001C1A2E">
            <w:pPr>
              <w:widowControl/>
              <w:jc w:val="center"/>
              <w:rPr>
                <w:rFonts w:ascii="Times New Roman" w:eastAsia="宋体" w:hAnsi="Times New Roman" w:cs="Times New Roman"/>
                <w:sz w:val="15"/>
                <w:szCs w:val="15"/>
              </w:rPr>
            </w:pPr>
            <w:r>
              <w:rPr>
                <w:rFonts w:ascii="Times New Roman" w:eastAsia="宋体" w:hAnsi="Times New Roman" w:cs="Times New Roman"/>
                <w:sz w:val="15"/>
                <w:szCs w:val="15"/>
              </w:rPr>
              <w:t>型宽（米）</w:t>
            </w:r>
          </w:p>
        </w:tc>
        <w:tc>
          <w:tcPr>
            <w:tcW w:w="0" w:type="auto"/>
            <w:vAlign w:val="center"/>
          </w:tcPr>
          <w:p w:rsidR="008C020D" w:rsidRDefault="001C1A2E">
            <w:pPr>
              <w:widowControl/>
              <w:jc w:val="center"/>
              <w:rPr>
                <w:rFonts w:ascii="Times New Roman" w:eastAsia="宋体" w:hAnsi="Times New Roman" w:cs="Times New Roman"/>
                <w:sz w:val="15"/>
                <w:szCs w:val="15"/>
              </w:rPr>
            </w:pPr>
            <w:r>
              <w:rPr>
                <w:rFonts w:ascii="Times New Roman" w:eastAsia="宋体" w:hAnsi="Times New Roman" w:cs="Times New Roman"/>
                <w:sz w:val="15"/>
                <w:szCs w:val="15"/>
              </w:rPr>
              <w:t>13.6</w:t>
            </w:r>
          </w:p>
        </w:tc>
        <w:tc>
          <w:tcPr>
            <w:tcW w:w="0" w:type="auto"/>
            <w:vAlign w:val="center"/>
          </w:tcPr>
          <w:p w:rsidR="008C020D" w:rsidRDefault="001C1A2E">
            <w:pPr>
              <w:widowControl/>
              <w:jc w:val="center"/>
              <w:rPr>
                <w:rFonts w:ascii="Times New Roman" w:eastAsia="宋体" w:hAnsi="Times New Roman" w:cs="Times New Roman"/>
                <w:sz w:val="15"/>
                <w:szCs w:val="15"/>
              </w:rPr>
            </w:pPr>
            <w:r>
              <w:rPr>
                <w:rFonts w:ascii="Times New Roman" w:eastAsia="宋体" w:hAnsi="Times New Roman" w:cs="Times New Roman"/>
                <w:sz w:val="15"/>
                <w:szCs w:val="15"/>
              </w:rPr>
              <w:t>13.6</w:t>
            </w:r>
          </w:p>
        </w:tc>
      </w:tr>
      <w:tr w:rsidR="008C020D">
        <w:trPr>
          <w:jc w:val="center"/>
        </w:trPr>
        <w:tc>
          <w:tcPr>
            <w:tcW w:w="0" w:type="auto"/>
            <w:vAlign w:val="center"/>
          </w:tcPr>
          <w:p w:rsidR="008C020D" w:rsidRDefault="001C1A2E">
            <w:pPr>
              <w:widowControl/>
              <w:jc w:val="center"/>
              <w:rPr>
                <w:rFonts w:ascii="Times New Roman" w:eastAsia="宋体" w:hAnsi="Times New Roman" w:cs="Times New Roman"/>
                <w:sz w:val="15"/>
                <w:szCs w:val="15"/>
              </w:rPr>
            </w:pPr>
            <w:r>
              <w:rPr>
                <w:rFonts w:ascii="Times New Roman" w:eastAsia="宋体" w:hAnsi="Times New Roman" w:cs="Times New Roman"/>
                <w:sz w:val="15"/>
                <w:szCs w:val="15"/>
              </w:rPr>
              <w:t>型深（米）</w:t>
            </w:r>
          </w:p>
        </w:tc>
        <w:tc>
          <w:tcPr>
            <w:tcW w:w="0" w:type="auto"/>
            <w:vAlign w:val="center"/>
          </w:tcPr>
          <w:p w:rsidR="008C020D" w:rsidRDefault="001C1A2E">
            <w:pPr>
              <w:widowControl/>
              <w:jc w:val="center"/>
              <w:rPr>
                <w:rFonts w:ascii="Times New Roman" w:eastAsia="宋体" w:hAnsi="Times New Roman" w:cs="Times New Roman"/>
                <w:sz w:val="15"/>
                <w:szCs w:val="15"/>
              </w:rPr>
            </w:pPr>
            <w:r>
              <w:rPr>
                <w:rFonts w:ascii="Times New Roman" w:eastAsia="宋体" w:hAnsi="Times New Roman" w:cs="Times New Roman"/>
                <w:sz w:val="15"/>
                <w:szCs w:val="15"/>
              </w:rPr>
              <w:t>5.6</w:t>
            </w:r>
          </w:p>
        </w:tc>
        <w:tc>
          <w:tcPr>
            <w:tcW w:w="0" w:type="auto"/>
            <w:vAlign w:val="center"/>
          </w:tcPr>
          <w:p w:rsidR="008C020D" w:rsidRDefault="001C1A2E">
            <w:pPr>
              <w:widowControl/>
              <w:jc w:val="center"/>
              <w:rPr>
                <w:rFonts w:ascii="Times New Roman" w:eastAsia="宋体" w:hAnsi="Times New Roman" w:cs="Times New Roman"/>
                <w:sz w:val="15"/>
                <w:szCs w:val="15"/>
              </w:rPr>
            </w:pPr>
            <w:r>
              <w:rPr>
                <w:rFonts w:ascii="Times New Roman" w:eastAsia="宋体" w:hAnsi="Times New Roman" w:cs="Times New Roman"/>
                <w:sz w:val="15"/>
                <w:szCs w:val="15"/>
              </w:rPr>
              <w:t>5.6</w:t>
            </w:r>
          </w:p>
        </w:tc>
      </w:tr>
      <w:tr w:rsidR="008C020D">
        <w:trPr>
          <w:jc w:val="center"/>
        </w:trPr>
        <w:tc>
          <w:tcPr>
            <w:tcW w:w="0" w:type="auto"/>
            <w:vAlign w:val="center"/>
          </w:tcPr>
          <w:p w:rsidR="008C020D" w:rsidRDefault="001C1A2E">
            <w:pPr>
              <w:widowControl/>
              <w:jc w:val="center"/>
              <w:rPr>
                <w:rFonts w:ascii="Times New Roman" w:eastAsia="宋体" w:hAnsi="Times New Roman" w:cs="Times New Roman"/>
                <w:sz w:val="15"/>
                <w:szCs w:val="15"/>
              </w:rPr>
            </w:pPr>
            <w:r>
              <w:rPr>
                <w:rFonts w:ascii="Times New Roman" w:eastAsia="宋体" w:hAnsi="Times New Roman" w:cs="Times New Roman"/>
                <w:sz w:val="15"/>
                <w:szCs w:val="15"/>
              </w:rPr>
              <w:t>垂线间长（米）</w:t>
            </w:r>
          </w:p>
        </w:tc>
        <w:tc>
          <w:tcPr>
            <w:tcW w:w="0" w:type="auto"/>
            <w:vAlign w:val="center"/>
          </w:tcPr>
          <w:p w:rsidR="008C020D" w:rsidRDefault="001C1A2E">
            <w:pPr>
              <w:widowControl/>
              <w:jc w:val="center"/>
              <w:rPr>
                <w:rFonts w:ascii="Times New Roman" w:eastAsia="宋体" w:hAnsi="Times New Roman" w:cs="Times New Roman"/>
                <w:sz w:val="15"/>
                <w:szCs w:val="15"/>
              </w:rPr>
            </w:pPr>
            <w:r>
              <w:rPr>
                <w:rFonts w:ascii="Times New Roman" w:eastAsia="宋体" w:hAnsi="Times New Roman" w:cs="Times New Roman"/>
                <w:sz w:val="15"/>
                <w:szCs w:val="15"/>
              </w:rPr>
              <w:t>73</w:t>
            </w:r>
          </w:p>
        </w:tc>
        <w:tc>
          <w:tcPr>
            <w:tcW w:w="0" w:type="auto"/>
            <w:vAlign w:val="center"/>
          </w:tcPr>
          <w:p w:rsidR="008C020D" w:rsidRDefault="001C1A2E">
            <w:pPr>
              <w:widowControl/>
              <w:jc w:val="center"/>
              <w:rPr>
                <w:rFonts w:ascii="Times New Roman" w:eastAsia="宋体" w:hAnsi="Times New Roman" w:cs="Times New Roman"/>
                <w:sz w:val="15"/>
                <w:szCs w:val="15"/>
              </w:rPr>
            </w:pPr>
            <w:r>
              <w:rPr>
                <w:rFonts w:ascii="Times New Roman" w:eastAsia="宋体" w:hAnsi="Times New Roman" w:cs="Times New Roman"/>
                <w:sz w:val="15"/>
                <w:szCs w:val="15"/>
              </w:rPr>
              <w:t>73</w:t>
            </w:r>
          </w:p>
        </w:tc>
      </w:tr>
      <w:tr w:rsidR="008C020D">
        <w:trPr>
          <w:jc w:val="center"/>
        </w:trPr>
        <w:tc>
          <w:tcPr>
            <w:tcW w:w="0" w:type="auto"/>
            <w:vAlign w:val="center"/>
          </w:tcPr>
          <w:p w:rsidR="008C020D" w:rsidRDefault="001C1A2E">
            <w:pPr>
              <w:widowControl/>
              <w:jc w:val="center"/>
              <w:rPr>
                <w:rFonts w:ascii="Times New Roman" w:eastAsia="宋体" w:hAnsi="Times New Roman" w:cs="Times New Roman"/>
                <w:sz w:val="15"/>
                <w:szCs w:val="15"/>
              </w:rPr>
            </w:pPr>
            <w:r>
              <w:rPr>
                <w:rFonts w:ascii="Times New Roman" w:eastAsia="宋体" w:hAnsi="Times New Roman" w:cs="Times New Roman"/>
                <w:sz w:val="15"/>
                <w:szCs w:val="15"/>
              </w:rPr>
              <w:t>吃水（米）</w:t>
            </w:r>
          </w:p>
        </w:tc>
        <w:tc>
          <w:tcPr>
            <w:tcW w:w="0" w:type="auto"/>
            <w:vAlign w:val="center"/>
          </w:tcPr>
          <w:p w:rsidR="008C020D" w:rsidRDefault="001C1A2E">
            <w:pPr>
              <w:widowControl/>
              <w:jc w:val="center"/>
              <w:rPr>
                <w:rFonts w:ascii="Times New Roman" w:eastAsia="宋体" w:hAnsi="Times New Roman" w:cs="Times New Roman"/>
                <w:sz w:val="15"/>
                <w:szCs w:val="15"/>
              </w:rPr>
            </w:pPr>
            <w:r>
              <w:rPr>
                <w:rFonts w:ascii="Times New Roman" w:eastAsia="宋体" w:hAnsi="Times New Roman" w:cs="Times New Roman"/>
                <w:sz w:val="15"/>
                <w:szCs w:val="15"/>
              </w:rPr>
              <w:t>4.2</w:t>
            </w:r>
          </w:p>
        </w:tc>
        <w:tc>
          <w:tcPr>
            <w:tcW w:w="0" w:type="auto"/>
            <w:vAlign w:val="center"/>
          </w:tcPr>
          <w:p w:rsidR="008C020D" w:rsidRDefault="001C1A2E">
            <w:pPr>
              <w:widowControl/>
              <w:jc w:val="center"/>
              <w:rPr>
                <w:rFonts w:ascii="Times New Roman" w:eastAsia="宋体" w:hAnsi="Times New Roman" w:cs="Times New Roman"/>
                <w:sz w:val="15"/>
                <w:szCs w:val="15"/>
              </w:rPr>
            </w:pPr>
            <w:r>
              <w:rPr>
                <w:rFonts w:ascii="Times New Roman" w:eastAsia="宋体" w:hAnsi="Times New Roman" w:cs="Times New Roman"/>
                <w:sz w:val="15"/>
                <w:szCs w:val="15"/>
              </w:rPr>
              <w:t>4.2</w:t>
            </w:r>
          </w:p>
        </w:tc>
      </w:tr>
      <w:tr w:rsidR="008C020D">
        <w:trPr>
          <w:jc w:val="center"/>
        </w:trPr>
        <w:tc>
          <w:tcPr>
            <w:tcW w:w="0" w:type="auto"/>
            <w:vAlign w:val="center"/>
          </w:tcPr>
          <w:p w:rsidR="008C020D" w:rsidRDefault="001C1A2E">
            <w:pPr>
              <w:widowControl/>
              <w:jc w:val="center"/>
              <w:rPr>
                <w:rFonts w:ascii="Times New Roman" w:eastAsia="宋体" w:hAnsi="Times New Roman" w:cs="Times New Roman"/>
                <w:sz w:val="15"/>
                <w:szCs w:val="15"/>
              </w:rPr>
            </w:pPr>
            <w:r>
              <w:rPr>
                <w:rFonts w:ascii="Times New Roman" w:eastAsia="宋体" w:hAnsi="Times New Roman" w:cs="Times New Roman"/>
                <w:sz w:val="15"/>
                <w:szCs w:val="15"/>
              </w:rPr>
              <w:t>载箱量（</w:t>
            </w:r>
            <w:r>
              <w:rPr>
                <w:rFonts w:ascii="Times New Roman" w:eastAsia="宋体" w:hAnsi="Times New Roman" w:cs="Times New Roman"/>
                <w:sz w:val="15"/>
                <w:szCs w:val="15"/>
              </w:rPr>
              <w:t>TEU</w:t>
            </w:r>
            <w:r>
              <w:rPr>
                <w:rFonts w:ascii="Times New Roman" w:eastAsia="宋体" w:hAnsi="Times New Roman" w:cs="Times New Roman"/>
                <w:sz w:val="15"/>
                <w:szCs w:val="15"/>
              </w:rPr>
              <w:t>）</w:t>
            </w:r>
          </w:p>
        </w:tc>
        <w:tc>
          <w:tcPr>
            <w:tcW w:w="0" w:type="auto"/>
            <w:vAlign w:val="center"/>
          </w:tcPr>
          <w:p w:rsidR="008C020D" w:rsidRDefault="001C1A2E">
            <w:pPr>
              <w:widowControl/>
              <w:jc w:val="center"/>
              <w:rPr>
                <w:rFonts w:ascii="Times New Roman" w:eastAsia="宋体" w:hAnsi="Times New Roman" w:cs="Times New Roman"/>
                <w:sz w:val="15"/>
                <w:szCs w:val="15"/>
              </w:rPr>
            </w:pPr>
            <w:r>
              <w:rPr>
                <w:rFonts w:ascii="Times New Roman" w:eastAsia="宋体" w:hAnsi="Times New Roman" w:cs="Times New Roman"/>
                <w:sz w:val="15"/>
                <w:szCs w:val="15"/>
              </w:rPr>
              <w:t>120</w:t>
            </w:r>
          </w:p>
        </w:tc>
        <w:tc>
          <w:tcPr>
            <w:tcW w:w="0" w:type="auto"/>
            <w:vAlign w:val="center"/>
          </w:tcPr>
          <w:p w:rsidR="008C020D" w:rsidRDefault="001C1A2E">
            <w:pPr>
              <w:widowControl/>
              <w:jc w:val="center"/>
              <w:rPr>
                <w:rFonts w:ascii="Times New Roman" w:eastAsia="宋体" w:hAnsi="Times New Roman" w:cs="Times New Roman"/>
                <w:sz w:val="15"/>
                <w:szCs w:val="15"/>
              </w:rPr>
            </w:pPr>
            <w:r>
              <w:rPr>
                <w:rFonts w:ascii="Times New Roman" w:eastAsia="宋体" w:hAnsi="Times New Roman" w:cs="Times New Roman"/>
                <w:sz w:val="15"/>
                <w:szCs w:val="15"/>
              </w:rPr>
              <w:t>120</w:t>
            </w:r>
          </w:p>
        </w:tc>
      </w:tr>
      <w:tr w:rsidR="008C020D">
        <w:trPr>
          <w:jc w:val="center"/>
        </w:trPr>
        <w:tc>
          <w:tcPr>
            <w:tcW w:w="0" w:type="auto"/>
            <w:vAlign w:val="center"/>
          </w:tcPr>
          <w:p w:rsidR="008C020D" w:rsidRDefault="001C1A2E">
            <w:pPr>
              <w:widowControl/>
              <w:jc w:val="center"/>
              <w:rPr>
                <w:rFonts w:ascii="Times New Roman" w:eastAsia="宋体" w:hAnsi="Times New Roman" w:cs="Times New Roman"/>
                <w:sz w:val="15"/>
                <w:szCs w:val="15"/>
              </w:rPr>
            </w:pPr>
            <w:r>
              <w:rPr>
                <w:rFonts w:ascii="Times New Roman" w:eastAsia="宋体" w:hAnsi="Times New Roman" w:cs="Times New Roman"/>
                <w:sz w:val="15"/>
                <w:szCs w:val="15"/>
              </w:rPr>
              <w:t>航速（海里</w:t>
            </w:r>
            <w:r>
              <w:rPr>
                <w:rFonts w:ascii="Times New Roman" w:eastAsia="宋体" w:hAnsi="Times New Roman" w:cs="Times New Roman"/>
                <w:sz w:val="15"/>
                <w:szCs w:val="15"/>
              </w:rPr>
              <w:t>/</w:t>
            </w:r>
            <w:r>
              <w:rPr>
                <w:rFonts w:ascii="Times New Roman" w:eastAsia="宋体" w:hAnsi="Times New Roman" w:cs="Times New Roman"/>
                <w:sz w:val="15"/>
                <w:szCs w:val="15"/>
              </w:rPr>
              <w:t>小时）</w:t>
            </w:r>
          </w:p>
        </w:tc>
        <w:tc>
          <w:tcPr>
            <w:tcW w:w="0" w:type="auto"/>
            <w:vAlign w:val="center"/>
          </w:tcPr>
          <w:p w:rsidR="008C020D" w:rsidRDefault="001C1A2E">
            <w:pPr>
              <w:widowControl/>
              <w:jc w:val="center"/>
              <w:rPr>
                <w:rFonts w:ascii="Times New Roman" w:eastAsia="宋体" w:hAnsi="Times New Roman" w:cs="Times New Roman"/>
                <w:sz w:val="15"/>
                <w:szCs w:val="15"/>
              </w:rPr>
            </w:pPr>
            <w:r>
              <w:rPr>
                <w:rFonts w:ascii="Times New Roman" w:eastAsia="宋体" w:hAnsi="Times New Roman" w:cs="Times New Roman"/>
                <w:sz w:val="15"/>
                <w:szCs w:val="15"/>
              </w:rPr>
              <w:t>10</w:t>
            </w:r>
          </w:p>
        </w:tc>
        <w:tc>
          <w:tcPr>
            <w:tcW w:w="0" w:type="auto"/>
            <w:vAlign w:val="center"/>
          </w:tcPr>
          <w:p w:rsidR="008C020D" w:rsidRDefault="001C1A2E">
            <w:pPr>
              <w:widowControl/>
              <w:jc w:val="center"/>
              <w:rPr>
                <w:rFonts w:ascii="Times New Roman" w:eastAsia="宋体" w:hAnsi="Times New Roman" w:cs="Times New Roman"/>
                <w:sz w:val="15"/>
                <w:szCs w:val="15"/>
              </w:rPr>
            </w:pPr>
            <w:r>
              <w:rPr>
                <w:rFonts w:ascii="Times New Roman" w:eastAsia="宋体" w:hAnsi="Times New Roman" w:cs="Times New Roman"/>
                <w:sz w:val="15"/>
                <w:szCs w:val="15"/>
              </w:rPr>
              <w:t>10</w:t>
            </w:r>
          </w:p>
        </w:tc>
      </w:tr>
      <w:tr w:rsidR="008C020D">
        <w:trPr>
          <w:jc w:val="center"/>
        </w:trPr>
        <w:tc>
          <w:tcPr>
            <w:tcW w:w="0" w:type="auto"/>
            <w:vAlign w:val="center"/>
          </w:tcPr>
          <w:p w:rsidR="008C020D" w:rsidRDefault="001C1A2E">
            <w:pPr>
              <w:widowControl/>
              <w:jc w:val="center"/>
              <w:rPr>
                <w:rFonts w:ascii="Times New Roman" w:eastAsia="宋体" w:hAnsi="Times New Roman" w:cs="Times New Roman"/>
                <w:sz w:val="15"/>
                <w:szCs w:val="15"/>
              </w:rPr>
            </w:pPr>
            <w:r>
              <w:rPr>
                <w:rFonts w:ascii="Times New Roman" w:eastAsia="宋体" w:hAnsi="Times New Roman" w:cs="Times New Roman"/>
                <w:sz w:val="15"/>
                <w:szCs w:val="15"/>
              </w:rPr>
              <w:t>每年航行次数（次）</w:t>
            </w:r>
          </w:p>
        </w:tc>
        <w:tc>
          <w:tcPr>
            <w:tcW w:w="0" w:type="auto"/>
            <w:vAlign w:val="center"/>
          </w:tcPr>
          <w:p w:rsidR="008C020D" w:rsidRDefault="001C1A2E">
            <w:pPr>
              <w:widowControl/>
              <w:jc w:val="center"/>
              <w:rPr>
                <w:rFonts w:ascii="Times New Roman" w:eastAsia="宋体" w:hAnsi="Times New Roman" w:cs="Times New Roman"/>
                <w:sz w:val="15"/>
                <w:szCs w:val="15"/>
              </w:rPr>
            </w:pPr>
            <w:r>
              <w:rPr>
                <w:rFonts w:ascii="Times New Roman" w:eastAsia="宋体" w:hAnsi="Times New Roman" w:cs="Times New Roman"/>
                <w:sz w:val="15"/>
                <w:szCs w:val="15"/>
              </w:rPr>
              <w:t>90</w:t>
            </w:r>
          </w:p>
        </w:tc>
        <w:tc>
          <w:tcPr>
            <w:tcW w:w="0" w:type="auto"/>
            <w:vAlign w:val="center"/>
          </w:tcPr>
          <w:p w:rsidR="008C020D" w:rsidRDefault="001C1A2E">
            <w:pPr>
              <w:widowControl/>
              <w:jc w:val="center"/>
              <w:rPr>
                <w:rFonts w:ascii="Times New Roman" w:eastAsia="宋体" w:hAnsi="Times New Roman" w:cs="Times New Roman"/>
                <w:sz w:val="15"/>
                <w:szCs w:val="15"/>
              </w:rPr>
            </w:pPr>
            <w:r>
              <w:rPr>
                <w:rFonts w:ascii="Times New Roman" w:eastAsia="宋体" w:hAnsi="Times New Roman" w:cs="Times New Roman"/>
                <w:sz w:val="15"/>
                <w:szCs w:val="15"/>
              </w:rPr>
              <w:t>90</w:t>
            </w:r>
          </w:p>
        </w:tc>
      </w:tr>
      <w:tr w:rsidR="008C020D">
        <w:trPr>
          <w:jc w:val="center"/>
        </w:trPr>
        <w:tc>
          <w:tcPr>
            <w:tcW w:w="0" w:type="auto"/>
            <w:vAlign w:val="center"/>
          </w:tcPr>
          <w:p w:rsidR="008C020D" w:rsidRDefault="001C1A2E">
            <w:pPr>
              <w:widowControl/>
              <w:jc w:val="center"/>
              <w:rPr>
                <w:rFonts w:ascii="Times New Roman" w:eastAsia="宋体" w:hAnsi="Times New Roman" w:cs="Times New Roman"/>
                <w:sz w:val="15"/>
                <w:szCs w:val="15"/>
              </w:rPr>
            </w:pPr>
            <w:r>
              <w:rPr>
                <w:rFonts w:ascii="Times New Roman" w:eastAsia="宋体" w:hAnsi="Times New Roman" w:cs="Times New Roman"/>
                <w:sz w:val="15"/>
                <w:szCs w:val="15"/>
              </w:rPr>
              <w:t>船舶每年航行里程（</w:t>
            </w:r>
            <w:r>
              <w:rPr>
                <w:rFonts w:ascii="Times New Roman" w:eastAsia="宋体" w:hAnsi="Times New Roman" w:cs="Times New Roman"/>
                <w:sz w:val="15"/>
                <w:szCs w:val="15"/>
              </w:rPr>
              <w:t>KM</w:t>
            </w:r>
            <w:r>
              <w:rPr>
                <w:rFonts w:ascii="Times New Roman" w:eastAsia="宋体" w:hAnsi="Times New Roman" w:cs="Times New Roman"/>
                <w:sz w:val="15"/>
                <w:szCs w:val="15"/>
              </w:rPr>
              <w:t>）</w:t>
            </w:r>
          </w:p>
        </w:tc>
        <w:tc>
          <w:tcPr>
            <w:tcW w:w="0" w:type="auto"/>
            <w:vAlign w:val="center"/>
          </w:tcPr>
          <w:p w:rsidR="008C020D" w:rsidRDefault="001C1A2E">
            <w:pPr>
              <w:widowControl/>
              <w:jc w:val="center"/>
              <w:rPr>
                <w:rFonts w:ascii="Times New Roman" w:eastAsia="宋体" w:hAnsi="Times New Roman" w:cs="Times New Roman"/>
                <w:sz w:val="15"/>
                <w:szCs w:val="15"/>
              </w:rPr>
            </w:pPr>
            <w:r>
              <w:rPr>
                <w:rFonts w:ascii="Times New Roman" w:eastAsia="宋体" w:hAnsi="Times New Roman" w:cs="Times New Roman"/>
                <w:sz w:val="15"/>
                <w:szCs w:val="15"/>
              </w:rPr>
              <w:t>36000</w:t>
            </w:r>
          </w:p>
        </w:tc>
        <w:tc>
          <w:tcPr>
            <w:tcW w:w="0" w:type="auto"/>
            <w:vAlign w:val="center"/>
          </w:tcPr>
          <w:p w:rsidR="008C020D" w:rsidRDefault="001C1A2E">
            <w:pPr>
              <w:widowControl/>
              <w:jc w:val="center"/>
              <w:rPr>
                <w:rFonts w:ascii="Times New Roman" w:eastAsia="宋体" w:hAnsi="Times New Roman" w:cs="Times New Roman"/>
                <w:sz w:val="15"/>
                <w:szCs w:val="15"/>
              </w:rPr>
            </w:pPr>
            <w:r>
              <w:rPr>
                <w:rFonts w:ascii="Times New Roman" w:eastAsia="宋体" w:hAnsi="Times New Roman" w:cs="Times New Roman"/>
                <w:sz w:val="15"/>
                <w:szCs w:val="15"/>
              </w:rPr>
              <w:t>36000</w:t>
            </w:r>
          </w:p>
        </w:tc>
      </w:tr>
      <w:tr w:rsidR="008C020D">
        <w:trPr>
          <w:jc w:val="center"/>
        </w:trPr>
        <w:tc>
          <w:tcPr>
            <w:tcW w:w="0" w:type="auto"/>
            <w:vAlign w:val="center"/>
          </w:tcPr>
          <w:p w:rsidR="008C020D" w:rsidRDefault="001C1A2E">
            <w:pPr>
              <w:widowControl/>
              <w:jc w:val="center"/>
              <w:rPr>
                <w:rFonts w:ascii="Times New Roman" w:eastAsia="宋体" w:hAnsi="Times New Roman" w:cs="Times New Roman"/>
                <w:sz w:val="15"/>
                <w:szCs w:val="15"/>
              </w:rPr>
            </w:pPr>
            <w:r>
              <w:rPr>
                <w:rFonts w:ascii="Times New Roman" w:eastAsia="宋体" w:hAnsi="Times New Roman" w:cs="Times New Roman"/>
                <w:bCs/>
                <w:sz w:val="15"/>
                <w:szCs w:val="15"/>
              </w:rPr>
              <w:t>电价（元</w:t>
            </w:r>
            <w:r>
              <w:rPr>
                <w:rFonts w:ascii="Times New Roman" w:eastAsia="宋体" w:hAnsi="Times New Roman" w:cs="Times New Roman"/>
                <w:bCs/>
                <w:sz w:val="15"/>
                <w:szCs w:val="15"/>
              </w:rPr>
              <w:t>/</w:t>
            </w:r>
            <w:r>
              <w:rPr>
                <w:rFonts w:ascii="Times New Roman" w:eastAsia="宋体" w:hAnsi="Times New Roman" w:cs="Times New Roman"/>
                <w:bCs/>
                <w:sz w:val="15"/>
                <w:szCs w:val="15"/>
              </w:rPr>
              <w:t>度）</w:t>
            </w:r>
          </w:p>
        </w:tc>
        <w:tc>
          <w:tcPr>
            <w:tcW w:w="0" w:type="auto"/>
            <w:vAlign w:val="center"/>
          </w:tcPr>
          <w:p w:rsidR="008C020D" w:rsidRDefault="001C1A2E">
            <w:pPr>
              <w:widowControl/>
              <w:jc w:val="center"/>
              <w:rPr>
                <w:rFonts w:ascii="Times New Roman" w:eastAsia="宋体" w:hAnsi="Times New Roman" w:cs="Times New Roman"/>
                <w:sz w:val="15"/>
                <w:szCs w:val="15"/>
              </w:rPr>
            </w:pPr>
            <w:r>
              <w:rPr>
                <w:rFonts w:ascii="Times New Roman" w:eastAsia="宋体" w:hAnsi="Times New Roman" w:cs="Times New Roman"/>
                <w:bCs/>
                <w:sz w:val="15"/>
                <w:szCs w:val="15"/>
              </w:rPr>
              <w:t>-</w:t>
            </w:r>
          </w:p>
        </w:tc>
        <w:tc>
          <w:tcPr>
            <w:tcW w:w="0" w:type="auto"/>
            <w:vAlign w:val="center"/>
          </w:tcPr>
          <w:p w:rsidR="008C020D" w:rsidRDefault="001C1A2E">
            <w:pPr>
              <w:widowControl/>
              <w:jc w:val="center"/>
              <w:rPr>
                <w:rFonts w:ascii="Times New Roman" w:eastAsia="宋体" w:hAnsi="Times New Roman" w:cs="Times New Roman"/>
                <w:sz w:val="15"/>
                <w:szCs w:val="15"/>
              </w:rPr>
            </w:pPr>
            <w:r>
              <w:rPr>
                <w:rFonts w:ascii="Times New Roman" w:eastAsia="宋体" w:hAnsi="Times New Roman" w:cs="Times New Roman"/>
                <w:sz w:val="15"/>
                <w:szCs w:val="15"/>
              </w:rPr>
              <w:t>1.1</w:t>
            </w:r>
          </w:p>
        </w:tc>
      </w:tr>
      <w:tr w:rsidR="008C020D">
        <w:trPr>
          <w:jc w:val="center"/>
        </w:trPr>
        <w:tc>
          <w:tcPr>
            <w:tcW w:w="0" w:type="auto"/>
            <w:vAlign w:val="center"/>
          </w:tcPr>
          <w:p w:rsidR="008C020D" w:rsidRDefault="001C1A2E">
            <w:pPr>
              <w:widowControl/>
              <w:jc w:val="center"/>
              <w:rPr>
                <w:rFonts w:ascii="Times New Roman" w:eastAsia="宋体" w:hAnsi="Times New Roman" w:cs="Times New Roman"/>
                <w:sz w:val="15"/>
                <w:szCs w:val="15"/>
              </w:rPr>
            </w:pPr>
            <w:r>
              <w:rPr>
                <w:rFonts w:ascii="Times New Roman" w:eastAsia="宋体" w:hAnsi="Times New Roman" w:cs="Times New Roman"/>
                <w:sz w:val="15"/>
                <w:szCs w:val="15"/>
              </w:rPr>
              <w:t>电耗（</w:t>
            </w:r>
            <w:r>
              <w:rPr>
                <w:rFonts w:ascii="Times New Roman" w:eastAsia="宋体" w:hAnsi="Times New Roman" w:cs="Times New Roman"/>
                <w:sz w:val="15"/>
                <w:szCs w:val="15"/>
              </w:rPr>
              <w:t>KWH/KM)</w:t>
            </w:r>
          </w:p>
        </w:tc>
        <w:tc>
          <w:tcPr>
            <w:tcW w:w="0" w:type="auto"/>
            <w:vAlign w:val="center"/>
          </w:tcPr>
          <w:p w:rsidR="008C020D" w:rsidRDefault="001C1A2E">
            <w:pPr>
              <w:widowControl/>
              <w:jc w:val="center"/>
              <w:rPr>
                <w:rFonts w:ascii="Times New Roman" w:eastAsia="宋体" w:hAnsi="Times New Roman" w:cs="Times New Roman"/>
                <w:sz w:val="15"/>
                <w:szCs w:val="15"/>
              </w:rPr>
            </w:pPr>
            <w:r>
              <w:rPr>
                <w:rFonts w:ascii="Times New Roman" w:eastAsia="宋体" w:hAnsi="Times New Roman" w:cs="Times New Roman"/>
                <w:sz w:val="15"/>
                <w:szCs w:val="15"/>
              </w:rPr>
              <w:t>-</w:t>
            </w:r>
          </w:p>
        </w:tc>
        <w:tc>
          <w:tcPr>
            <w:tcW w:w="0" w:type="auto"/>
            <w:vAlign w:val="center"/>
          </w:tcPr>
          <w:p w:rsidR="008C020D" w:rsidRDefault="001C1A2E">
            <w:pPr>
              <w:widowControl/>
              <w:jc w:val="center"/>
              <w:rPr>
                <w:rFonts w:ascii="Times New Roman" w:eastAsia="宋体" w:hAnsi="Times New Roman" w:cs="Times New Roman"/>
                <w:sz w:val="15"/>
                <w:szCs w:val="15"/>
              </w:rPr>
            </w:pPr>
            <w:r>
              <w:rPr>
                <w:rFonts w:ascii="Times New Roman" w:eastAsia="宋体" w:hAnsi="Times New Roman" w:cs="Times New Roman"/>
                <w:sz w:val="15"/>
                <w:szCs w:val="15"/>
              </w:rPr>
              <w:t>17.6</w:t>
            </w:r>
          </w:p>
        </w:tc>
      </w:tr>
      <w:tr w:rsidR="008C020D">
        <w:trPr>
          <w:jc w:val="center"/>
        </w:trPr>
        <w:tc>
          <w:tcPr>
            <w:tcW w:w="0" w:type="auto"/>
            <w:vAlign w:val="center"/>
          </w:tcPr>
          <w:p w:rsidR="008C020D" w:rsidRDefault="001C1A2E">
            <w:pPr>
              <w:widowControl/>
              <w:jc w:val="center"/>
              <w:rPr>
                <w:rFonts w:ascii="Times New Roman" w:eastAsia="宋体" w:hAnsi="Times New Roman" w:cs="Times New Roman"/>
                <w:sz w:val="15"/>
                <w:szCs w:val="15"/>
              </w:rPr>
            </w:pPr>
            <w:r>
              <w:rPr>
                <w:rFonts w:ascii="Times New Roman" w:eastAsia="宋体" w:hAnsi="Times New Roman" w:cs="Times New Roman"/>
                <w:sz w:val="15"/>
                <w:szCs w:val="15"/>
              </w:rPr>
              <w:t>油价（元</w:t>
            </w:r>
            <w:r>
              <w:rPr>
                <w:rFonts w:ascii="Times New Roman" w:eastAsia="宋体" w:hAnsi="Times New Roman" w:cs="Times New Roman"/>
                <w:sz w:val="15"/>
                <w:szCs w:val="15"/>
              </w:rPr>
              <w:t>/KG</w:t>
            </w:r>
            <w:r>
              <w:rPr>
                <w:rFonts w:ascii="Times New Roman" w:eastAsia="宋体" w:hAnsi="Times New Roman" w:cs="Times New Roman"/>
                <w:sz w:val="15"/>
                <w:szCs w:val="15"/>
              </w:rPr>
              <w:t>）</w:t>
            </w:r>
          </w:p>
        </w:tc>
        <w:tc>
          <w:tcPr>
            <w:tcW w:w="0" w:type="auto"/>
            <w:vAlign w:val="center"/>
          </w:tcPr>
          <w:p w:rsidR="008C020D" w:rsidRDefault="001C1A2E">
            <w:pPr>
              <w:widowControl/>
              <w:jc w:val="center"/>
              <w:rPr>
                <w:rFonts w:ascii="Times New Roman" w:eastAsia="宋体" w:hAnsi="Times New Roman" w:cs="Times New Roman"/>
                <w:sz w:val="15"/>
                <w:szCs w:val="15"/>
              </w:rPr>
            </w:pPr>
            <w:r>
              <w:rPr>
                <w:rFonts w:ascii="Times New Roman" w:eastAsia="宋体" w:hAnsi="Times New Roman" w:cs="Times New Roman"/>
                <w:sz w:val="15"/>
                <w:szCs w:val="15"/>
              </w:rPr>
              <w:t>7</w:t>
            </w:r>
          </w:p>
        </w:tc>
        <w:tc>
          <w:tcPr>
            <w:tcW w:w="0" w:type="auto"/>
            <w:vAlign w:val="center"/>
          </w:tcPr>
          <w:p w:rsidR="008C020D" w:rsidRDefault="008C020D">
            <w:pPr>
              <w:widowControl/>
              <w:jc w:val="center"/>
              <w:rPr>
                <w:rFonts w:ascii="Times New Roman" w:eastAsia="宋体" w:hAnsi="Times New Roman" w:cs="Times New Roman"/>
                <w:sz w:val="15"/>
                <w:szCs w:val="15"/>
              </w:rPr>
            </w:pPr>
          </w:p>
        </w:tc>
      </w:tr>
      <w:tr w:rsidR="008C020D">
        <w:trPr>
          <w:jc w:val="center"/>
        </w:trPr>
        <w:tc>
          <w:tcPr>
            <w:tcW w:w="0" w:type="auto"/>
            <w:vAlign w:val="center"/>
          </w:tcPr>
          <w:p w:rsidR="008C020D" w:rsidRDefault="001C1A2E">
            <w:pPr>
              <w:widowControl/>
              <w:jc w:val="center"/>
              <w:rPr>
                <w:rFonts w:ascii="Times New Roman" w:eastAsia="宋体" w:hAnsi="Times New Roman" w:cs="Times New Roman"/>
                <w:sz w:val="15"/>
                <w:szCs w:val="15"/>
              </w:rPr>
            </w:pPr>
            <w:r>
              <w:rPr>
                <w:rFonts w:ascii="Times New Roman" w:eastAsia="宋体" w:hAnsi="Times New Roman" w:cs="Times New Roman"/>
                <w:sz w:val="15"/>
                <w:szCs w:val="15"/>
              </w:rPr>
              <w:t>油耗（</w:t>
            </w:r>
            <w:r>
              <w:rPr>
                <w:rFonts w:ascii="Times New Roman" w:eastAsia="宋体" w:hAnsi="Times New Roman" w:cs="Times New Roman"/>
                <w:sz w:val="15"/>
                <w:szCs w:val="15"/>
              </w:rPr>
              <w:t>KG/KM)</w:t>
            </w:r>
          </w:p>
        </w:tc>
        <w:tc>
          <w:tcPr>
            <w:tcW w:w="0" w:type="auto"/>
            <w:vAlign w:val="center"/>
          </w:tcPr>
          <w:p w:rsidR="008C020D" w:rsidRDefault="001C1A2E">
            <w:pPr>
              <w:widowControl/>
              <w:jc w:val="center"/>
              <w:rPr>
                <w:rFonts w:ascii="Times New Roman" w:eastAsia="宋体" w:hAnsi="Times New Roman" w:cs="Times New Roman"/>
                <w:sz w:val="15"/>
                <w:szCs w:val="15"/>
              </w:rPr>
            </w:pPr>
            <w:r>
              <w:rPr>
                <w:rFonts w:ascii="Times New Roman" w:eastAsia="宋体" w:hAnsi="Times New Roman" w:cs="Times New Roman"/>
                <w:sz w:val="15"/>
                <w:szCs w:val="15"/>
              </w:rPr>
              <w:t>5</w:t>
            </w:r>
          </w:p>
        </w:tc>
        <w:tc>
          <w:tcPr>
            <w:tcW w:w="0" w:type="auto"/>
            <w:vAlign w:val="center"/>
          </w:tcPr>
          <w:p w:rsidR="008C020D" w:rsidRDefault="001C1A2E">
            <w:pPr>
              <w:widowControl/>
              <w:jc w:val="center"/>
              <w:rPr>
                <w:rFonts w:ascii="Times New Roman" w:eastAsia="宋体" w:hAnsi="Times New Roman" w:cs="Times New Roman"/>
                <w:sz w:val="15"/>
                <w:szCs w:val="15"/>
              </w:rPr>
            </w:pPr>
            <w:r>
              <w:rPr>
                <w:rFonts w:ascii="Times New Roman" w:eastAsia="宋体" w:hAnsi="Times New Roman" w:cs="Times New Roman"/>
                <w:sz w:val="15"/>
                <w:szCs w:val="15"/>
              </w:rPr>
              <w:t>-</w:t>
            </w:r>
          </w:p>
        </w:tc>
      </w:tr>
      <w:tr w:rsidR="008C020D">
        <w:trPr>
          <w:jc w:val="center"/>
        </w:trPr>
        <w:tc>
          <w:tcPr>
            <w:tcW w:w="0" w:type="auto"/>
            <w:vAlign w:val="center"/>
          </w:tcPr>
          <w:p w:rsidR="008C020D" w:rsidRDefault="001C1A2E">
            <w:pPr>
              <w:widowControl/>
              <w:jc w:val="center"/>
              <w:rPr>
                <w:rFonts w:ascii="Times New Roman" w:eastAsia="宋体" w:hAnsi="Times New Roman" w:cs="Times New Roman"/>
                <w:sz w:val="15"/>
                <w:szCs w:val="15"/>
              </w:rPr>
            </w:pPr>
            <w:r>
              <w:rPr>
                <w:rFonts w:ascii="Times New Roman" w:eastAsia="宋体" w:hAnsi="Times New Roman" w:cs="Times New Roman" w:hint="eastAsia"/>
                <w:bCs/>
                <w:kern w:val="0"/>
                <w:sz w:val="15"/>
                <w:szCs w:val="15"/>
              </w:rPr>
              <w:t>主机</w:t>
            </w:r>
            <w:r>
              <w:rPr>
                <w:rFonts w:ascii="Times New Roman" w:eastAsia="宋体" w:hAnsi="Times New Roman" w:cs="Times New Roman"/>
                <w:bCs/>
                <w:kern w:val="0"/>
                <w:sz w:val="15"/>
                <w:szCs w:val="15"/>
              </w:rPr>
              <w:t>功率（</w:t>
            </w:r>
            <w:r>
              <w:rPr>
                <w:rFonts w:ascii="Times New Roman" w:eastAsia="宋体" w:hAnsi="Times New Roman" w:cs="Times New Roman"/>
                <w:bCs/>
                <w:kern w:val="0"/>
                <w:sz w:val="15"/>
                <w:szCs w:val="15"/>
              </w:rPr>
              <w:t>kw</w:t>
            </w:r>
            <w:r>
              <w:rPr>
                <w:rFonts w:ascii="Times New Roman" w:eastAsia="宋体" w:hAnsi="Times New Roman" w:cs="Times New Roman"/>
                <w:bCs/>
                <w:kern w:val="0"/>
                <w:sz w:val="15"/>
                <w:szCs w:val="15"/>
              </w:rPr>
              <w:t>）</w:t>
            </w:r>
          </w:p>
        </w:tc>
        <w:tc>
          <w:tcPr>
            <w:tcW w:w="0" w:type="auto"/>
            <w:vAlign w:val="center"/>
          </w:tcPr>
          <w:p w:rsidR="008C020D" w:rsidRDefault="001C1A2E">
            <w:pPr>
              <w:widowControl/>
              <w:jc w:val="center"/>
              <w:rPr>
                <w:rFonts w:ascii="Times New Roman" w:eastAsia="宋体" w:hAnsi="Times New Roman" w:cs="Times New Roman"/>
                <w:sz w:val="15"/>
                <w:szCs w:val="15"/>
              </w:rPr>
            </w:pPr>
            <w:r>
              <w:rPr>
                <w:rFonts w:ascii="Times New Roman" w:eastAsia="宋体" w:hAnsi="Times New Roman" w:cs="Times New Roman"/>
                <w:bCs/>
                <w:kern w:val="0"/>
                <w:sz w:val="15"/>
                <w:szCs w:val="15"/>
              </w:rPr>
              <w:t>809</w:t>
            </w:r>
          </w:p>
        </w:tc>
        <w:tc>
          <w:tcPr>
            <w:tcW w:w="0" w:type="auto"/>
            <w:vAlign w:val="center"/>
          </w:tcPr>
          <w:p w:rsidR="008C020D" w:rsidRDefault="001C1A2E">
            <w:pPr>
              <w:widowControl/>
              <w:jc w:val="center"/>
              <w:rPr>
                <w:rFonts w:ascii="Times New Roman" w:eastAsia="宋体" w:hAnsi="Times New Roman" w:cs="Times New Roman"/>
                <w:sz w:val="15"/>
                <w:szCs w:val="15"/>
              </w:rPr>
            </w:pPr>
            <w:r>
              <w:rPr>
                <w:rFonts w:ascii="Times New Roman" w:eastAsia="宋体" w:hAnsi="Times New Roman" w:cs="Times New Roman"/>
                <w:bCs/>
                <w:kern w:val="0"/>
                <w:sz w:val="15"/>
                <w:szCs w:val="15"/>
              </w:rPr>
              <w:t>809</w:t>
            </w:r>
          </w:p>
        </w:tc>
      </w:tr>
      <w:tr w:rsidR="008C020D">
        <w:trPr>
          <w:jc w:val="center"/>
        </w:trPr>
        <w:tc>
          <w:tcPr>
            <w:tcW w:w="0" w:type="auto"/>
            <w:vAlign w:val="center"/>
          </w:tcPr>
          <w:p w:rsidR="008C020D" w:rsidRDefault="001C1A2E">
            <w:pPr>
              <w:widowControl/>
              <w:jc w:val="center"/>
              <w:rPr>
                <w:rFonts w:ascii="Times New Roman" w:eastAsia="宋体" w:hAnsi="Times New Roman" w:cs="Times New Roman"/>
                <w:bCs/>
                <w:kern w:val="0"/>
                <w:sz w:val="15"/>
                <w:szCs w:val="15"/>
              </w:rPr>
            </w:pPr>
            <w:r>
              <w:rPr>
                <w:rFonts w:ascii="Times New Roman" w:eastAsia="宋体" w:hAnsi="Times New Roman" w:cs="Times New Roman" w:hint="eastAsia"/>
                <w:bCs/>
                <w:kern w:val="0"/>
                <w:sz w:val="15"/>
                <w:szCs w:val="15"/>
              </w:rPr>
              <w:t>辅机</w:t>
            </w:r>
            <w:r>
              <w:rPr>
                <w:rFonts w:ascii="Times New Roman" w:eastAsia="宋体" w:hAnsi="Times New Roman" w:cs="Times New Roman"/>
                <w:bCs/>
                <w:kern w:val="0"/>
                <w:sz w:val="15"/>
                <w:szCs w:val="15"/>
              </w:rPr>
              <w:t>功率（</w:t>
            </w:r>
            <w:r>
              <w:rPr>
                <w:rFonts w:ascii="Times New Roman" w:eastAsia="宋体" w:hAnsi="Times New Roman" w:cs="Times New Roman"/>
                <w:bCs/>
                <w:kern w:val="0"/>
                <w:sz w:val="15"/>
                <w:szCs w:val="15"/>
              </w:rPr>
              <w:t>kw</w:t>
            </w:r>
            <w:r>
              <w:rPr>
                <w:rFonts w:ascii="Times New Roman" w:eastAsia="宋体" w:hAnsi="Times New Roman" w:cs="Times New Roman"/>
                <w:bCs/>
                <w:kern w:val="0"/>
                <w:sz w:val="15"/>
                <w:szCs w:val="15"/>
              </w:rPr>
              <w:t>）</w:t>
            </w:r>
          </w:p>
        </w:tc>
        <w:tc>
          <w:tcPr>
            <w:tcW w:w="0" w:type="auto"/>
            <w:vAlign w:val="center"/>
          </w:tcPr>
          <w:p w:rsidR="008C020D" w:rsidRDefault="001C1A2E">
            <w:pPr>
              <w:widowControl/>
              <w:jc w:val="center"/>
              <w:rPr>
                <w:rFonts w:ascii="Times New Roman" w:eastAsia="宋体" w:hAnsi="Times New Roman" w:cs="Times New Roman"/>
                <w:bCs/>
                <w:kern w:val="0"/>
                <w:sz w:val="15"/>
                <w:szCs w:val="15"/>
              </w:rPr>
            </w:pPr>
            <w:r>
              <w:rPr>
                <w:rFonts w:ascii="Times New Roman" w:eastAsia="宋体" w:hAnsi="Times New Roman" w:cs="Times New Roman"/>
                <w:bCs/>
                <w:kern w:val="0"/>
                <w:sz w:val="15"/>
                <w:szCs w:val="15"/>
              </w:rPr>
              <w:t>90</w:t>
            </w:r>
            <w:r>
              <w:rPr>
                <w:rFonts w:ascii="宋体" w:eastAsia="宋体" w:hAnsi="宋体" w:cs="Times New Roman" w:hint="eastAsia"/>
                <w:bCs/>
                <w:kern w:val="0"/>
                <w:sz w:val="15"/>
                <w:szCs w:val="15"/>
              </w:rPr>
              <w:t>×</w:t>
            </w:r>
            <w:r>
              <w:rPr>
                <w:rFonts w:ascii="Times New Roman" w:eastAsia="宋体" w:hAnsi="Times New Roman" w:cs="Times New Roman"/>
                <w:bCs/>
                <w:kern w:val="0"/>
                <w:sz w:val="15"/>
                <w:szCs w:val="15"/>
              </w:rPr>
              <w:t>3</w:t>
            </w:r>
          </w:p>
        </w:tc>
        <w:tc>
          <w:tcPr>
            <w:tcW w:w="0" w:type="auto"/>
            <w:vAlign w:val="center"/>
          </w:tcPr>
          <w:p w:rsidR="008C020D" w:rsidRDefault="001C1A2E">
            <w:pPr>
              <w:widowControl/>
              <w:jc w:val="center"/>
              <w:rPr>
                <w:rFonts w:ascii="Times New Roman" w:eastAsia="宋体" w:hAnsi="Times New Roman" w:cs="Times New Roman"/>
                <w:bCs/>
                <w:kern w:val="0"/>
                <w:sz w:val="15"/>
                <w:szCs w:val="15"/>
              </w:rPr>
            </w:pPr>
            <w:r>
              <w:rPr>
                <w:rFonts w:ascii="Times New Roman" w:eastAsia="宋体" w:hAnsi="Times New Roman" w:cs="Times New Roman"/>
                <w:bCs/>
                <w:kern w:val="0"/>
                <w:sz w:val="15"/>
                <w:szCs w:val="15"/>
              </w:rPr>
              <w:t>90</w:t>
            </w:r>
            <w:r>
              <w:rPr>
                <w:rFonts w:ascii="宋体" w:eastAsia="宋体" w:hAnsi="宋体" w:cs="Times New Roman" w:hint="eastAsia"/>
                <w:bCs/>
                <w:kern w:val="0"/>
                <w:sz w:val="15"/>
                <w:szCs w:val="15"/>
              </w:rPr>
              <w:t>×</w:t>
            </w:r>
            <w:r>
              <w:rPr>
                <w:rFonts w:ascii="Times New Roman" w:eastAsia="宋体" w:hAnsi="Times New Roman" w:cs="Times New Roman"/>
                <w:bCs/>
                <w:kern w:val="0"/>
                <w:sz w:val="15"/>
                <w:szCs w:val="15"/>
              </w:rPr>
              <w:t>3</w:t>
            </w:r>
          </w:p>
        </w:tc>
      </w:tr>
      <w:tr w:rsidR="008C020D">
        <w:trPr>
          <w:jc w:val="center"/>
        </w:trPr>
        <w:tc>
          <w:tcPr>
            <w:tcW w:w="0" w:type="auto"/>
            <w:vAlign w:val="center"/>
          </w:tcPr>
          <w:p w:rsidR="008C020D" w:rsidRDefault="001C1A2E">
            <w:pPr>
              <w:widowControl/>
              <w:jc w:val="center"/>
              <w:rPr>
                <w:rFonts w:ascii="Times New Roman" w:eastAsia="宋体" w:hAnsi="Times New Roman" w:cs="Times New Roman"/>
                <w:bCs/>
                <w:kern w:val="0"/>
                <w:sz w:val="15"/>
                <w:szCs w:val="15"/>
              </w:rPr>
            </w:pPr>
            <w:r>
              <w:rPr>
                <w:rFonts w:ascii="Times New Roman" w:eastAsia="宋体" w:hAnsi="Times New Roman" w:cs="Times New Roman" w:hint="eastAsia"/>
                <w:bCs/>
                <w:kern w:val="0"/>
                <w:sz w:val="15"/>
                <w:szCs w:val="15"/>
              </w:rPr>
              <w:t>主机</w:t>
            </w:r>
            <w:r>
              <w:rPr>
                <w:rFonts w:ascii="Times New Roman" w:eastAsia="宋体" w:hAnsi="Times New Roman" w:cs="Times New Roman"/>
                <w:bCs/>
                <w:kern w:val="0"/>
                <w:sz w:val="15"/>
                <w:szCs w:val="15"/>
              </w:rPr>
              <w:t>转速（</w:t>
            </w:r>
            <w:r>
              <w:rPr>
                <w:rFonts w:ascii="Times New Roman" w:eastAsia="宋体" w:hAnsi="Times New Roman" w:cs="Times New Roman"/>
                <w:bCs/>
                <w:kern w:val="0"/>
                <w:sz w:val="15"/>
                <w:szCs w:val="15"/>
              </w:rPr>
              <w:t>rpm</w:t>
            </w:r>
            <w:r>
              <w:rPr>
                <w:rFonts w:ascii="Times New Roman" w:eastAsia="宋体" w:hAnsi="Times New Roman" w:cs="Times New Roman"/>
                <w:bCs/>
                <w:kern w:val="0"/>
                <w:sz w:val="15"/>
                <w:szCs w:val="15"/>
              </w:rPr>
              <w:t>）</w:t>
            </w:r>
          </w:p>
        </w:tc>
        <w:tc>
          <w:tcPr>
            <w:tcW w:w="0" w:type="auto"/>
            <w:vAlign w:val="center"/>
          </w:tcPr>
          <w:p w:rsidR="008C020D" w:rsidRDefault="001C1A2E">
            <w:pPr>
              <w:widowControl/>
              <w:jc w:val="center"/>
              <w:rPr>
                <w:rFonts w:ascii="Times New Roman" w:eastAsia="宋体" w:hAnsi="Times New Roman" w:cs="Times New Roman"/>
                <w:bCs/>
                <w:kern w:val="0"/>
                <w:sz w:val="15"/>
                <w:szCs w:val="15"/>
              </w:rPr>
            </w:pPr>
            <w:r>
              <w:rPr>
                <w:rFonts w:ascii="Times New Roman" w:eastAsia="宋体" w:hAnsi="Times New Roman" w:cs="Times New Roman"/>
                <w:bCs/>
                <w:kern w:val="0"/>
                <w:sz w:val="15"/>
                <w:szCs w:val="15"/>
              </w:rPr>
              <w:t>900</w:t>
            </w:r>
          </w:p>
        </w:tc>
        <w:tc>
          <w:tcPr>
            <w:tcW w:w="0" w:type="auto"/>
            <w:vAlign w:val="center"/>
          </w:tcPr>
          <w:p w:rsidR="008C020D" w:rsidRDefault="001C1A2E">
            <w:pPr>
              <w:widowControl/>
              <w:jc w:val="center"/>
              <w:rPr>
                <w:rFonts w:ascii="Times New Roman" w:eastAsia="宋体" w:hAnsi="Times New Roman" w:cs="Times New Roman"/>
                <w:bCs/>
                <w:kern w:val="0"/>
                <w:sz w:val="15"/>
                <w:szCs w:val="15"/>
              </w:rPr>
            </w:pPr>
            <w:r>
              <w:rPr>
                <w:rFonts w:ascii="Times New Roman" w:eastAsia="宋体" w:hAnsi="Times New Roman" w:cs="Times New Roman"/>
                <w:bCs/>
                <w:kern w:val="0"/>
                <w:sz w:val="15"/>
                <w:szCs w:val="15"/>
              </w:rPr>
              <w:t>900</w:t>
            </w:r>
          </w:p>
        </w:tc>
      </w:tr>
      <w:tr w:rsidR="008C020D">
        <w:trPr>
          <w:jc w:val="center"/>
        </w:trPr>
        <w:tc>
          <w:tcPr>
            <w:tcW w:w="0" w:type="auto"/>
            <w:vAlign w:val="center"/>
          </w:tcPr>
          <w:p w:rsidR="008C020D" w:rsidRDefault="001C1A2E">
            <w:pPr>
              <w:widowControl/>
              <w:jc w:val="center"/>
              <w:rPr>
                <w:rFonts w:ascii="Times New Roman" w:eastAsia="宋体" w:hAnsi="Times New Roman" w:cs="Times New Roman"/>
                <w:bCs/>
                <w:kern w:val="0"/>
                <w:sz w:val="15"/>
                <w:szCs w:val="15"/>
              </w:rPr>
            </w:pPr>
            <w:r>
              <w:rPr>
                <w:rFonts w:ascii="Times New Roman" w:eastAsia="宋体" w:hAnsi="Times New Roman" w:cs="Times New Roman"/>
                <w:sz w:val="15"/>
                <w:szCs w:val="15"/>
              </w:rPr>
              <w:t>油耗（</w:t>
            </w:r>
            <w:r>
              <w:rPr>
                <w:rFonts w:ascii="Times New Roman" w:eastAsia="宋体" w:hAnsi="Times New Roman" w:cs="Times New Roman"/>
                <w:sz w:val="15"/>
                <w:szCs w:val="15"/>
              </w:rPr>
              <w:t>KG/KM)</w:t>
            </w:r>
          </w:p>
        </w:tc>
        <w:tc>
          <w:tcPr>
            <w:tcW w:w="0" w:type="auto"/>
            <w:vAlign w:val="center"/>
          </w:tcPr>
          <w:p w:rsidR="008C020D" w:rsidRDefault="001C1A2E">
            <w:pPr>
              <w:widowControl/>
              <w:jc w:val="center"/>
              <w:rPr>
                <w:rFonts w:ascii="Times New Roman" w:eastAsia="宋体" w:hAnsi="Times New Roman" w:cs="Times New Roman"/>
                <w:bCs/>
                <w:kern w:val="0"/>
                <w:sz w:val="15"/>
                <w:szCs w:val="15"/>
              </w:rPr>
            </w:pPr>
            <w:r>
              <w:rPr>
                <w:rFonts w:ascii="Times New Roman" w:eastAsia="宋体" w:hAnsi="Times New Roman" w:cs="Times New Roman"/>
                <w:sz w:val="15"/>
                <w:szCs w:val="15"/>
              </w:rPr>
              <w:t>5</w:t>
            </w:r>
          </w:p>
        </w:tc>
        <w:tc>
          <w:tcPr>
            <w:tcW w:w="0" w:type="auto"/>
            <w:vAlign w:val="center"/>
          </w:tcPr>
          <w:p w:rsidR="008C020D" w:rsidRDefault="001C1A2E">
            <w:pPr>
              <w:widowControl/>
              <w:jc w:val="center"/>
              <w:rPr>
                <w:rFonts w:ascii="Times New Roman" w:eastAsia="宋体" w:hAnsi="Times New Roman" w:cs="Times New Roman"/>
                <w:bCs/>
                <w:kern w:val="0"/>
                <w:sz w:val="15"/>
                <w:szCs w:val="15"/>
              </w:rPr>
            </w:pPr>
            <w:r>
              <w:rPr>
                <w:rFonts w:ascii="Times New Roman" w:eastAsia="宋体" w:hAnsi="Times New Roman" w:cs="Times New Roman"/>
                <w:sz w:val="15"/>
                <w:szCs w:val="15"/>
              </w:rPr>
              <w:t>-</w:t>
            </w:r>
          </w:p>
        </w:tc>
      </w:tr>
      <w:tr w:rsidR="008C020D">
        <w:trPr>
          <w:jc w:val="center"/>
        </w:trPr>
        <w:tc>
          <w:tcPr>
            <w:tcW w:w="0" w:type="auto"/>
            <w:vAlign w:val="center"/>
          </w:tcPr>
          <w:p w:rsidR="008C020D" w:rsidRDefault="001C1A2E">
            <w:pPr>
              <w:widowControl/>
              <w:jc w:val="center"/>
              <w:rPr>
                <w:rFonts w:ascii="Times New Roman" w:eastAsia="宋体" w:hAnsi="Times New Roman" w:cs="Times New Roman"/>
                <w:sz w:val="15"/>
                <w:szCs w:val="15"/>
              </w:rPr>
            </w:pPr>
            <w:r>
              <w:rPr>
                <w:rFonts w:ascii="Times New Roman" w:eastAsia="宋体" w:hAnsi="Times New Roman" w:cs="Times New Roman"/>
                <w:sz w:val="15"/>
                <w:szCs w:val="15"/>
              </w:rPr>
              <w:t>电耗（</w:t>
            </w:r>
            <w:r>
              <w:rPr>
                <w:rFonts w:ascii="Times New Roman" w:eastAsia="宋体" w:hAnsi="Times New Roman" w:cs="Times New Roman"/>
                <w:sz w:val="15"/>
                <w:szCs w:val="15"/>
              </w:rPr>
              <w:t>KWH/KM)</w:t>
            </w:r>
          </w:p>
        </w:tc>
        <w:tc>
          <w:tcPr>
            <w:tcW w:w="0" w:type="auto"/>
            <w:vAlign w:val="center"/>
          </w:tcPr>
          <w:p w:rsidR="008C020D" w:rsidRDefault="001C1A2E">
            <w:pPr>
              <w:widowControl/>
              <w:jc w:val="center"/>
              <w:rPr>
                <w:rFonts w:ascii="Times New Roman" w:eastAsia="宋体" w:hAnsi="Times New Roman" w:cs="Times New Roman"/>
                <w:sz w:val="15"/>
                <w:szCs w:val="15"/>
              </w:rPr>
            </w:pPr>
            <w:r>
              <w:rPr>
                <w:rFonts w:ascii="Times New Roman" w:eastAsia="宋体" w:hAnsi="Times New Roman" w:cs="Times New Roman"/>
                <w:bCs/>
                <w:kern w:val="0"/>
                <w:sz w:val="15"/>
                <w:szCs w:val="15"/>
              </w:rPr>
              <w:t>-</w:t>
            </w:r>
          </w:p>
        </w:tc>
        <w:tc>
          <w:tcPr>
            <w:tcW w:w="0" w:type="auto"/>
            <w:vAlign w:val="center"/>
          </w:tcPr>
          <w:p w:rsidR="008C020D" w:rsidRDefault="001C1A2E">
            <w:pPr>
              <w:widowControl/>
              <w:jc w:val="center"/>
              <w:rPr>
                <w:rFonts w:ascii="Times New Roman" w:eastAsia="宋体" w:hAnsi="Times New Roman" w:cs="Times New Roman"/>
                <w:sz w:val="15"/>
                <w:szCs w:val="15"/>
              </w:rPr>
            </w:pPr>
            <w:r>
              <w:rPr>
                <w:rFonts w:ascii="Times New Roman" w:eastAsia="宋体" w:hAnsi="Times New Roman" w:cs="Times New Roman"/>
                <w:sz w:val="15"/>
                <w:szCs w:val="15"/>
              </w:rPr>
              <w:t>17.6</w:t>
            </w:r>
          </w:p>
        </w:tc>
      </w:tr>
      <w:tr w:rsidR="008C020D">
        <w:trPr>
          <w:jc w:val="center"/>
        </w:trPr>
        <w:tc>
          <w:tcPr>
            <w:tcW w:w="0" w:type="auto"/>
            <w:vAlign w:val="center"/>
          </w:tcPr>
          <w:p w:rsidR="008C020D" w:rsidRDefault="001C1A2E">
            <w:pPr>
              <w:widowControl/>
              <w:jc w:val="center"/>
              <w:rPr>
                <w:rFonts w:ascii="Times New Roman" w:eastAsia="宋体" w:hAnsi="Times New Roman" w:cs="Times New Roman"/>
                <w:sz w:val="15"/>
                <w:szCs w:val="15"/>
              </w:rPr>
            </w:pPr>
            <w:r>
              <w:rPr>
                <w:rFonts w:ascii="Times New Roman" w:eastAsia="宋体" w:hAnsi="Times New Roman" w:cs="Times New Roman"/>
                <w:bCs/>
                <w:kern w:val="0"/>
                <w:sz w:val="15"/>
                <w:szCs w:val="15"/>
              </w:rPr>
              <w:t>电池组电压（</w:t>
            </w:r>
            <w:r>
              <w:rPr>
                <w:rFonts w:ascii="Times New Roman" w:eastAsia="宋体" w:hAnsi="Times New Roman" w:cs="Times New Roman"/>
                <w:bCs/>
                <w:kern w:val="0"/>
                <w:sz w:val="15"/>
                <w:szCs w:val="15"/>
              </w:rPr>
              <w:t>V</w:t>
            </w:r>
            <w:r>
              <w:rPr>
                <w:rFonts w:ascii="Times New Roman" w:eastAsia="宋体" w:hAnsi="Times New Roman" w:cs="Times New Roman"/>
                <w:bCs/>
                <w:kern w:val="0"/>
                <w:sz w:val="15"/>
                <w:szCs w:val="15"/>
              </w:rPr>
              <w:t>）</w:t>
            </w:r>
          </w:p>
        </w:tc>
        <w:tc>
          <w:tcPr>
            <w:tcW w:w="0" w:type="auto"/>
            <w:vAlign w:val="center"/>
          </w:tcPr>
          <w:p w:rsidR="008C020D" w:rsidRDefault="001C1A2E">
            <w:pPr>
              <w:widowControl/>
              <w:jc w:val="center"/>
              <w:rPr>
                <w:rFonts w:ascii="Times New Roman" w:eastAsia="宋体" w:hAnsi="Times New Roman" w:cs="Times New Roman"/>
                <w:bCs/>
                <w:kern w:val="0"/>
                <w:sz w:val="15"/>
                <w:szCs w:val="15"/>
              </w:rPr>
            </w:pPr>
            <w:r>
              <w:rPr>
                <w:rFonts w:ascii="Times New Roman" w:eastAsia="宋体" w:hAnsi="Times New Roman" w:cs="Times New Roman" w:hint="eastAsia"/>
                <w:bCs/>
                <w:kern w:val="0"/>
                <w:sz w:val="15"/>
                <w:szCs w:val="15"/>
              </w:rPr>
              <w:t>-</w:t>
            </w:r>
          </w:p>
        </w:tc>
        <w:tc>
          <w:tcPr>
            <w:tcW w:w="0" w:type="auto"/>
            <w:vAlign w:val="center"/>
          </w:tcPr>
          <w:p w:rsidR="008C020D" w:rsidRDefault="001C1A2E">
            <w:pPr>
              <w:widowControl/>
              <w:jc w:val="center"/>
              <w:rPr>
                <w:rFonts w:ascii="Times New Roman" w:eastAsia="宋体" w:hAnsi="Times New Roman" w:cs="Times New Roman"/>
                <w:sz w:val="15"/>
                <w:szCs w:val="15"/>
              </w:rPr>
            </w:pPr>
            <w:r>
              <w:rPr>
                <w:rFonts w:ascii="Times New Roman" w:eastAsia="宋体" w:hAnsi="Times New Roman" w:cs="Times New Roman"/>
                <w:bCs/>
                <w:kern w:val="0"/>
                <w:sz w:val="15"/>
                <w:szCs w:val="15"/>
              </w:rPr>
              <w:t>570</w:t>
            </w:r>
          </w:p>
        </w:tc>
      </w:tr>
      <w:tr w:rsidR="008C020D">
        <w:trPr>
          <w:trHeight w:val="74"/>
          <w:jc w:val="center"/>
        </w:trPr>
        <w:tc>
          <w:tcPr>
            <w:tcW w:w="0" w:type="auto"/>
            <w:vAlign w:val="center"/>
          </w:tcPr>
          <w:p w:rsidR="008C020D" w:rsidRDefault="001C1A2E">
            <w:pPr>
              <w:widowControl/>
              <w:jc w:val="center"/>
              <w:rPr>
                <w:rFonts w:ascii="Times New Roman" w:eastAsia="宋体" w:hAnsi="Times New Roman" w:cs="Times New Roman"/>
                <w:bCs/>
                <w:kern w:val="0"/>
                <w:sz w:val="15"/>
                <w:szCs w:val="15"/>
              </w:rPr>
            </w:pPr>
            <w:r>
              <w:rPr>
                <w:rFonts w:ascii="Times New Roman" w:eastAsia="宋体" w:hAnsi="Times New Roman" w:cs="Times New Roman"/>
                <w:bCs/>
                <w:kern w:val="0"/>
                <w:sz w:val="15"/>
                <w:szCs w:val="15"/>
              </w:rPr>
              <w:t>电池组容量（</w:t>
            </w:r>
            <w:r>
              <w:rPr>
                <w:rFonts w:ascii="Times New Roman" w:eastAsia="宋体" w:hAnsi="Times New Roman" w:cs="Times New Roman"/>
                <w:bCs/>
                <w:kern w:val="0"/>
                <w:sz w:val="15"/>
                <w:szCs w:val="15"/>
              </w:rPr>
              <w:t>kWh</w:t>
            </w:r>
            <w:r>
              <w:rPr>
                <w:rFonts w:ascii="Times New Roman" w:eastAsia="宋体" w:hAnsi="Times New Roman" w:cs="Times New Roman"/>
                <w:bCs/>
                <w:kern w:val="0"/>
                <w:sz w:val="15"/>
                <w:szCs w:val="15"/>
              </w:rPr>
              <w:t>）</w:t>
            </w:r>
          </w:p>
        </w:tc>
        <w:tc>
          <w:tcPr>
            <w:tcW w:w="0" w:type="auto"/>
            <w:vAlign w:val="center"/>
          </w:tcPr>
          <w:p w:rsidR="008C020D" w:rsidRDefault="001C1A2E">
            <w:pPr>
              <w:widowControl/>
              <w:jc w:val="center"/>
              <w:rPr>
                <w:rFonts w:ascii="Times New Roman" w:eastAsia="宋体" w:hAnsi="Times New Roman" w:cs="Times New Roman"/>
                <w:bCs/>
                <w:kern w:val="0"/>
                <w:sz w:val="15"/>
                <w:szCs w:val="15"/>
              </w:rPr>
            </w:pPr>
            <w:r>
              <w:rPr>
                <w:rFonts w:ascii="Times New Roman" w:eastAsia="宋体" w:hAnsi="Times New Roman" w:cs="Times New Roman" w:hint="eastAsia"/>
                <w:bCs/>
                <w:kern w:val="0"/>
                <w:sz w:val="15"/>
                <w:szCs w:val="15"/>
              </w:rPr>
              <w:t>-</w:t>
            </w:r>
          </w:p>
        </w:tc>
        <w:tc>
          <w:tcPr>
            <w:tcW w:w="0" w:type="auto"/>
            <w:vAlign w:val="center"/>
          </w:tcPr>
          <w:p w:rsidR="008C020D" w:rsidRDefault="001C1A2E">
            <w:pPr>
              <w:widowControl/>
              <w:jc w:val="center"/>
              <w:rPr>
                <w:rFonts w:ascii="Times New Roman" w:eastAsia="宋体" w:hAnsi="Times New Roman" w:cs="Times New Roman"/>
                <w:bCs/>
                <w:kern w:val="0"/>
                <w:sz w:val="15"/>
                <w:szCs w:val="15"/>
              </w:rPr>
            </w:pPr>
            <w:r>
              <w:rPr>
                <w:rFonts w:ascii="Times New Roman" w:eastAsia="宋体" w:hAnsi="Times New Roman" w:cs="Times New Roman"/>
                <w:bCs/>
                <w:kern w:val="0"/>
                <w:sz w:val="15"/>
                <w:szCs w:val="15"/>
              </w:rPr>
              <w:t>1700</w:t>
            </w:r>
          </w:p>
        </w:tc>
      </w:tr>
    </w:tbl>
    <w:p w:rsidR="008C020D" w:rsidRDefault="008C020D">
      <w:pPr>
        <w:spacing w:line="120" w:lineRule="auto"/>
        <w:ind w:firstLineChars="200" w:firstLine="420"/>
        <w:rPr>
          <w:rFonts w:ascii="Times New Roman" w:eastAsia="宋体" w:hAnsi="Times New Roman" w:cs="Times New Roman"/>
          <w:szCs w:val="21"/>
        </w:rPr>
      </w:pPr>
    </w:p>
    <w:p w:rsidR="008C020D" w:rsidRDefault="001C1A2E">
      <w:pPr>
        <w:spacing w:line="12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假设船舶使用年限为</w:t>
      </w:r>
      <w:r>
        <w:rPr>
          <w:rFonts w:ascii="Times New Roman" w:eastAsia="宋体" w:hAnsi="Times New Roman" w:cs="Times New Roman" w:hint="eastAsia"/>
          <w:szCs w:val="21"/>
        </w:rPr>
        <w:t>15</w:t>
      </w:r>
      <w:r>
        <w:rPr>
          <w:rFonts w:ascii="Times New Roman" w:eastAsia="宋体" w:hAnsi="Times New Roman" w:cs="Times New Roman" w:hint="eastAsia"/>
          <w:szCs w:val="21"/>
        </w:rPr>
        <w:t>年，电池使用年限为</w:t>
      </w:r>
      <w:r>
        <w:rPr>
          <w:rFonts w:ascii="Times New Roman" w:eastAsia="宋体" w:hAnsi="Times New Roman" w:cs="Times New Roman" w:hint="eastAsia"/>
          <w:szCs w:val="21"/>
        </w:rPr>
        <w:t>7.5</w:t>
      </w:r>
      <w:r>
        <w:rPr>
          <w:rFonts w:ascii="Times New Roman" w:eastAsia="宋体" w:hAnsi="Times New Roman" w:cs="Times New Roman" w:hint="eastAsia"/>
          <w:szCs w:val="21"/>
        </w:rPr>
        <w:t>年，计算得出相关经济评价指标，详见表</w:t>
      </w:r>
      <w:r>
        <w:rPr>
          <w:rFonts w:ascii="Times New Roman" w:eastAsia="宋体" w:hAnsi="Times New Roman" w:cs="Times New Roman" w:hint="eastAsia"/>
          <w:szCs w:val="21"/>
        </w:rPr>
        <w:t>4.2</w:t>
      </w:r>
      <w:r>
        <w:rPr>
          <w:rFonts w:ascii="Times New Roman" w:eastAsia="宋体" w:hAnsi="Times New Roman" w:cs="Times New Roman" w:hint="eastAsia"/>
          <w:szCs w:val="21"/>
        </w:rPr>
        <w:t>。</w:t>
      </w:r>
      <w:r>
        <w:rPr>
          <w:rFonts w:ascii="Times New Roman" w:eastAsia="宋体" w:hAnsi="Times New Roman" w:cs="Times New Roman" w:hint="eastAsia"/>
          <w:szCs w:val="21"/>
        </w:rPr>
        <w:t>根据表</w:t>
      </w:r>
      <w:r>
        <w:rPr>
          <w:rFonts w:ascii="Times New Roman" w:eastAsia="宋体" w:hAnsi="Times New Roman" w:cs="Times New Roman" w:hint="eastAsia"/>
          <w:szCs w:val="21"/>
        </w:rPr>
        <w:t>4.2</w:t>
      </w:r>
      <w:r>
        <w:rPr>
          <w:rFonts w:ascii="Times New Roman" w:eastAsia="宋体" w:hAnsi="Times New Roman" w:cs="Times New Roman" w:hint="eastAsia"/>
          <w:szCs w:val="21"/>
        </w:rPr>
        <w:t>可看出电动船舶年运营成本比燃油船舶</w:t>
      </w:r>
    </w:p>
    <w:p w:rsidR="008C020D" w:rsidRDefault="001C1A2E">
      <w:pPr>
        <w:spacing w:line="120" w:lineRule="auto"/>
        <w:rPr>
          <w:rFonts w:ascii="Times New Roman" w:eastAsia="宋体" w:hAnsi="Times New Roman" w:cs="Times New Roman"/>
          <w:sz w:val="24"/>
        </w:rPr>
      </w:pPr>
      <w:r>
        <w:rPr>
          <w:rFonts w:ascii="Times New Roman" w:eastAsia="宋体" w:hAnsi="Times New Roman" w:cs="Times New Roman" w:hint="eastAsia"/>
          <w:szCs w:val="21"/>
        </w:rPr>
        <w:t>高</w:t>
      </w:r>
      <w:r>
        <w:rPr>
          <w:rFonts w:ascii="Times New Roman" w:eastAsia="宋体" w:hAnsi="Times New Roman" w:cs="Times New Roman" w:hint="eastAsia"/>
          <w:szCs w:val="21"/>
        </w:rPr>
        <w:t>70.5</w:t>
      </w:r>
      <w:r>
        <w:rPr>
          <w:rFonts w:ascii="Times New Roman" w:eastAsia="宋体" w:hAnsi="Times New Roman" w:cs="Times New Roman" w:hint="eastAsia"/>
          <w:szCs w:val="21"/>
        </w:rPr>
        <w:t>万元，但是从表中可以看出每千米的电动船电费比燃油船油费低</w:t>
      </w:r>
      <w:r>
        <w:rPr>
          <w:rFonts w:ascii="Times New Roman" w:eastAsia="宋体" w:hAnsi="Times New Roman" w:cs="Times New Roman" w:hint="eastAsia"/>
          <w:szCs w:val="21"/>
        </w:rPr>
        <w:t>15.6</w:t>
      </w:r>
      <w:r>
        <w:rPr>
          <w:rFonts w:ascii="Times New Roman" w:eastAsia="宋体" w:hAnsi="Times New Roman" w:cs="Times New Roman" w:hint="eastAsia"/>
          <w:szCs w:val="21"/>
        </w:rPr>
        <w:t>元，而燃油船舶的固定成本比电动船舶低了</w:t>
      </w:r>
      <w:r>
        <w:rPr>
          <w:rFonts w:ascii="Times New Roman" w:eastAsia="宋体" w:hAnsi="Times New Roman" w:cs="Times New Roman" w:hint="eastAsia"/>
          <w:szCs w:val="21"/>
        </w:rPr>
        <w:t>1100</w:t>
      </w:r>
      <w:r>
        <w:rPr>
          <w:rFonts w:ascii="Times New Roman" w:eastAsia="宋体" w:hAnsi="Times New Roman" w:cs="Times New Roman" w:hint="eastAsia"/>
          <w:szCs w:val="21"/>
        </w:rPr>
        <w:t>万元，其主要是因为电池以及电力推进相关设备在建造时期投入成本较大而使用成本较低。</w:t>
      </w:r>
    </w:p>
    <w:p w:rsidR="008C020D" w:rsidRDefault="001C1A2E">
      <w:pPr>
        <w:spacing w:line="120" w:lineRule="auto"/>
        <w:jc w:val="center"/>
        <w:rPr>
          <w:rFonts w:ascii="黑体" w:eastAsia="黑体" w:hAnsi="黑体" w:cs="黑体"/>
          <w:bCs/>
          <w:sz w:val="18"/>
          <w:szCs w:val="18"/>
        </w:rPr>
      </w:pPr>
      <w:r>
        <w:rPr>
          <w:rFonts w:ascii="黑体" w:eastAsia="黑体" w:hAnsi="黑体" w:cs="黑体" w:hint="eastAsia"/>
          <w:bCs/>
          <w:sz w:val="18"/>
          <w:szCs w:val="18"/>
        </w:rPr>
        <w:t>表</w:t>
      </w:r>
      <w:r>
        <w:rPr>
          <w:rFonts w:ascii="黑体" w:eastAsia="黑体" w:hAnsi="黑体" w:cs="黑体" w:hint="eastAsia"/>
          <w:bCs/>
          <w:sz w:val="18"/>
          <w:szCs w:val="18"/>
        </w:rPr>
        <w:t xml:space="preserve">4.2 </w:t>
      </w:r>
      <w:r>
        <w:rPr>
          <w:rFonts w:ascii="黑体" w:eastAsia="黑体" w:hAnsi="黑体" w:cs="黑体" w:hint="eastAsia"/>
          <w:bCs/>
          <w:sz w:val="18"/>
          <w:szCs w:val="18"/>
        </w:rPr>
        <w:t>经济评价指标</w:t>
      </w:r>
    </w:p>
    <w:p w:rsidR="008C020D" w:rsidRDefault="001C1A2E">
      <w:pPr>
        <w:spacing w:line="120" w:lineRule="auto"/>
        <w:jc w:val="center"/>
        <w:rPr>
          <w:rFonts w:ascii="Times New Roman" w:eastAsia="黑体" w:hAnsi="Times New Roman" w:cs="Times New Roman"/>
          <w:bCs/>
          <w:sz w:val="18"/>
          <w:szCs w:val="18"/>
        </w:rPr>
      </w:pPr>
      <w:r>
        <w:rPr>
          <w:rFonts w:ascii="Times New Roman" w:eastAsia="黑体" w:hAnsi="Times New Roman" w:cs="Times New Roman"/>
          <w:bCs/>
          <w:sz w:val="18"/>
          <w:szCs w:val="18"/>
        </w:rPr>
        <w:t>Tab.4.2 Economic valuation index</w:t>
      </w:r>
    </w:p>
    <w:tbl>
      <w:tblPr>
        <w:tblW w:w="0" w:type="auto"/>
        <w:jc w:val="center"/>
        <w:tblBorders>
          <w:top w:val="single" w:sz="4" w:space="0" w:color="auto"/>
          <w:bottom w:val="single" w:sz="4" w:space="0" w:color="auto"/>
        </w:tblBorders>
        <w:tblLook w:val="04A0" w:firstRow="1" w:lastRow="0" w:firstColumn="1" w:lastColumn="0" w:noHBand="0" w:noVBand="1"/>
      </w:tblPr>
      <w:tblGrid>
        <w:gridCol w:w="2546"/>
        <w:gridCol w:w="816"/>
        <w:gridCol w:w="816"/>
      </w:tblGrid>
      <w:tr w:rsidR="008C020D">
        <w:trPr>
          <w:jc w:val="center"/>
        </w:trPr>
        <w:tc>
          <w:tcPr>
            <w:tcW w:w="0" w:type="auto"/>
            <w:tcBorders>
              <w:top w:val="single" w:sz="4" w:space="0" w:color="auto"/>
              <w:bottom w:val="single" w:sz="4" w:space="0" w:color="auto"/>
            </w:tcBorders>
            <w:vAlign w:val="center"/>
          </w:tcPr>
          <w:p w:rsidR="008C020D" w:rsidRDefault="001C1A2E">
            <w:pPr>
              <w:widowControl/>
              <w:adjustRightInd w:val="0"/>
              <w:snapToGrid w:val="0"/>
              <w:jc w:val="center"/>
              <w:rPr>
                <w:rFonts w:ascii="Times New Roman" w:eastAsia="宋体" w:hAnsi="Times New Roman" w:cs="Times New Roman"/>
                <w:bCs/>
                <w:sz w:val="15"/>
                <w:szCs w:val="15"/>
              </w:rPr>
            </w:pPr>
            <w:r>
              <w:rPr>
                <w:rFonts w:ascii="Times New Roman" w:eastAsia="宋体" w:hAnsi="Times New Roman" w:cs="Times New Roman"/>
                <w:bCs/>
                <w:sz w:val="15"/>
                <w:szCs w:val="15"/>
              </w:rPr>
              <w:t>类别</w:t>
            </w:r>
          </w:p>
        </w:tc>
        <w:tc>
          <w:tcPr>
            <w:tcW w:w="0" w:type="auto"/>
            <w:tcBorders>
              <w:top w:val="single" w:sz="4" w:space="0" w:color="auto"/>
              <w:bottom w:val="single" w:sz="4" w:space="0" w:color="auto"/>
            </w:tcBorders>
            <w:vAlign w:val="center"/>
          </w:tcPr>
          <w:p w:rsidR="008C020D" w:rsidRDefault="001C1A2E">
            <w:pPr>
              <w:widowControl/>
              <w:adjustRightInd w:val="0"/>
              <w:snapToGrid w:val="0"/>
              <w:jc w:val="center"/>
              <w:rPr>
                <w:rFonts w:ascii="Times New Roman" w:eastAsia="宋体" w:hAnsi="Times New Roman" w:cs="Times New Roman"/>
                <w:bCs/>
                <w:sz w:val="15"/>
                <w:szCs w:val="15"/>
              </w:rPr>
            </w:pPr>
            <w:r>
              <w:rPr>
                <w:rFonts w:ascii="Times New Roman" w:eastAsia="宋体" w:hAnsi="Times New Roman" w:cs="Times New Roman"/>
                <w:bCs/>
                <w:sz w:val="15"/>
                <w:szCs w:val="15"/>
              </w:rPr>
              <w:t>燃油船舶</w:t>
            </w:r>
          </w:p>
        </w:tc>
        <w:tc>
          <w:tcPr>
            <w:tcW w:w="0" w:type="auto"/>
            <w:tcBorders>
              <w:top w:val="single" w:sz="4" w:space="0" w:color="auto"/>
              <w:bottom w:val="single" w:sz="4" w:space="0" w:color="auto"/>
            </w:tcBorders>
            <w:vAlign w:val="center"/>
          </w:tcPr>
          <w:p w:rsidR="008C020D" w:rsidRDefault="001C1A2E">
            <w:pPr>
              <w:widowControl/>
              <w:adjustRightInd w:val="0"/>
              <w:snapToGrid w:val="0"/>
              <w:jc w:val="center"/>
              <w:rPr>
                <w:rFonts w:ascii="Times New Roman" w:eastAsia="宋体" w:hAnsi="Times New Roman" w:cs="Times New Roman"/>
                <w:bCs/>
                <w:sz w:val="15"/>
                <w:szCs w:val="15"/>
              </w:rPr>
            </w:pPr>
            <w:r>
              <w:rPr>
                <w:rFonts w:ascii="Times New Roman" w:eastAsia="宋体" w:hAnsi="Times New Roman" w:cs="Times New Roman"/>
                <w:bCs/>
                <w:sz w:val="15"/>
                <w:szCs w:val="15"/>
              </w:rPr>
              <w:t>电动船舶</w:t>
            </w:r>
          </w:p>
        </w:tc>
      </w:tr>
      <w:tr w:rsidR="008C020D">
        <w:trPr>
          <w:jc w:val="center"/>
        </w:trPr>
        <w:tc>
          <w:tcPr>
            <w:tcW w:w="0" w:type="auto"/>
            <w:tcBorders>
              <w:top w:val="single" w:sz="4" w:space="0" w:color="auto"/>
            </w:tcBorders>
            <w:vAlign w:val="center"/>
          </w:tcPr>
          <w:p w:rsidR="008C020D" w:rsidRDefault="001C1A2E">
            <w:pPr>
              <w:widowControl/>
              <w:adjustRightInd w:val="0"/>
              <w:snapToGrid w:val="0"/>
              <w:jc w:val="center"/>
              <w:rPr>
                <w:rFonts w:ascii="Times New Roman" w:eastAsia="宋体" w:hAnsi="Times New Roman" w:cs="Times New Roman"/>
                <w:sz w:val="15"/>
                <w:szCs w:val="15"/>
              </w:rPr>
            </w:pPr>
            <w:r>
              <w:rPr>
                <w:rFonts w:ascii="Times New Roman" w:eastAsia="宋体" w:hAnsi="Times New Roman" w:cs="Times New Roman"/>
                <w:sz w:val="15"/>
                <w:szCs w:val="15"/>
              </w:rPr>
              <w:t>建造成本（万元）</w:t>
            </w:r>
          </w:p>
        </w:tc>
        <w:tc>
          <w:tcPr>
            <w:tcW w:w="0" w:type="auto"/>
            <w:tcBorders>
              <w:top w:val="single" w:sz="4" w:space="0" w:color="auto"/>
            </w:tcBorders>
            <w:vAlign w:val="center"/>
          </w:tcPr>
          <w:p w:rsidR="008C020D" w:rsidRDefault="001C1A2E">
            <w:pPr>
              <w:widowControl/>
              <w:adjustRightInd w:val="0"/>
              <w:snapToGrid w:val="0"/>
              <w:jc w:val="center"/>
              <w:rPr>
                <w:rFonts w:ascii="Times New Roman" w:eastAsia="宋体" w:hAnsi="Times New Roman" w:cs="Times New Roman"/>
                <w:sz w:val="15"/>
                <w:szCs w:val="15"/>
              </w:rPr>
            </w:pPr>
            <w:r>
              <w:rPr>
                <w:rFonts w:ascii="Times New Roman" w:eastAsia="宋体" w:hAnsi="Times New Roman" w:cs="Times New Roman"/>
                <w:sz w:val="15"/>
                <w:szCs w:val="15"/>
              </w:rPr>
              <w:t>600</w:t>
            </w:r>
          </w:p>
        </w:tc>
        <w:tc>
          <w:tcPr>
            <w:tcW w:w="0" w:type="auto"/>
            <w:tcBorders>
              <w:top w:val="single" w:sz="4" w:space="0" w:color="auto"/>
            </w:tcBorders>
            <w:vAlign w:val="center"/>
          </w:tcPr>
          <w:p w:rsidR="008C020D" w:rsidRDefault="001C1A2E">
            <w:pPr>
              <w:widowControl/>
              <w:adjustRightInd w:val="0"/>
              <w:snapToGrid w:val="0"/>
              <w:jc w:val="center"/>
              <w:rPr>
                <w:rFonts w:ascii="Times New Roman" w:eastAsia="宋体" w:hAnsi="Times New Roman" w:cs="Times New Roman"/>
                <w:sz w:val="15"/>
                <w:szCs w:val="15"/>
              </w:rPr>
            </w:pPr>
            <w:r>
              <w:rPr>
                <w:rFonts w:ascii="Times New Roman" w:eastAsia="宋体" w:hAnsi="Times New Roman" w:cs="Times New Roman"/>
                <w:sz w:val="15"/>
                <w:szCs w:val="15"/>
              </w:rPr>
              <w:t>600</w:t>
            </w:r>
          </w:p>
        </w:tc>
      </w:tr>
      <w:tr w:rsidR="008C020D">
        <w:trPr>
          <w:jc w:val="center"/>
        </w:trPr>
        <w:tc>
          <w:tcPr>
            <w:tcW w:w="0" w:type="auto"/>
            <w:vAlign w:val="center"/>
          </w:tcPr>
          <w:p w:rsidR="008C020D" w:rsidRDefault="001C1A2E">
            <w:pPr>
              <w:widowControl/>
              <w:adjustRightInd w:val="0"/>
              <w:snapToGrid w:val="0"/>
              <w:jc w:val="center"/>
              <w:rPr>
                <w:rFonts w:ascii="Times New Roman" w:eastAsia="宋体" w:hAnsi="Times New Roman" w:cs="Times New Roman"/>
                <w:sz w:val="15"/>
                <w:szCs w:val="15"/>
              </w:rPr>
            </w:pPr>
            <w:r>
              <w:rPr>
                <w:rFonts w:ascii="Times New Roman" w:eastAsia="宋体" w:hAnsi="Times New Roman" w:cs="Times New Roman"/>
                <w:sz w:val="15"/>
                <w:szCs w:val="15"/>
              </w:rPr>
              <w:t>电池（万元）</w:t>
            </w:r>
          </w:p>
        </w:tc>
        <w:tc>
          <w:tcPr>
            <w:tcW w:w="0" w:type="auto"/>
            <w:vAlign w:val="center"/>
          </w:tcPr>
          <w:p w:rsidR="008C020D" w:rsidRDefault="001C1A2E">
            <w:pPr>
              <w:widowControl/>
              <w:adjustRightInd w:val="0"/>
              <w:snapToGrid w:val="0"/>
              <w:jc w:val="center"/>
              <w:rPr>
                <w:rFonts w:ascii="Times New Roman" w:eastAsia="宋体" w:hAnsi="Times New Roman" w:cs="Times New Roman"/>
                <w:sz w:val="15"/>
                <w:szCs w:val="15"/>
              </w:rPr>
            </w:pPr>
            <w:r>
              <w:rPr>
                <w:rFonts w:ascii="Times New Roman" w:eastAsia="宋体" w:hAnsi="Times New Roman" w:cs="Times New Roman"/>
                <w:sz w:val="15"/>
                <w:szCs w:val="15"/>
              </w:rPr>
              <w:t>-</w:t>
            </w:r>
          </w:p>
        </w:tc>
        <w:tc>
          <w:tcPr>
            <w:tcW w:w="0" w:type="auto"/>
            <w:vAlign w:val="center"/>
          </w:tcPr>
          <w:p w:rsidR="008C020D" w:rsidRDefault="001C1A2E">
            <w:pPr>
              <w:widowControl/>
              <w:adjustRightInd w:val="0"/>
              <w:snapToGrid w:val="0"/>
              <w:jc w:val="center"/>
              <w:rPr>
                <w:rFonts w:ascii="Times New Roman" w:eastAsia="宋体" w:hAnsi="Times New Roman" w:cs="Times New Roman"/>
                <w:sz w:val="15"/>
                <w:szCs w:val="15"/>
              </w:rPr>
            </w:pPr>
            <w:r>
              <w:rPr>
                <w:rFonts w:ascii="Times New Roman" w:eastAsia="宋体" w:hAnsi="Times New Roman" w:cs="Times New Roman"/>
                <w:sz w:val="15"/>
                <w:szCs w:val="15"/>
              </w:rPr>
              <w:t>800</w:t>
            </w:r>
          </w:p>
        </w:tc>
      </w:tr>
      <w:tr w:rsidR="008C020D">
        <w:trPr>
          <w:jc w:val="center"/>
        </w:trPr>
        <w:tc>
          <w:tcPr>
            <w:tcW w:w="0" w:type="auto"/>
            <w:vAlign w:val="center"/>
          </w:tcPr>
          <w:p w:rsidR="008C020D" w:rsidRDefault="001C1A2E">
            <w:pPr>
              <w:widowControl/>
              <w:adjustRightInd w:val="0"/>
              <w:snapToGrid w:val="0"/>
              <w:jc w:val="center"/>
              <w:rPr>
                <w:rFonts w:ascii="Times New Roman" w:eastAsia="宋体" w:hAnsi="Times New Roman" w:cs="Times New Roman"/>
                <w:sz w:val="15"/>
                <w:szCs w:val="15"/>
              </w:rPr>
            </w:pPr>
            <w:r>
              <w:rPr>
                <w:rFonts w:ascii="Times New Roman" w:eastAsia="宋体" w:hAnsi="Times New Roman" w:cs="Times New Roman"/>
                <w:sz w:val="15"/>
                <w:szCs w:val="15"/>
              </w:rPr>
              <w:t>电力推进相关设备</w:t>
            </w:r>
          </w:p>
        </w:tc>
        <w:tc>
          <w:tcPr>
            <w:tcW w:w="0" w:type="auto"/>
            <w:vAlign w:val="center"/>
          </w:tcPr>
          <w:p w:rsidR="008C020D" w:rsidRDefault="001C1A2E">
            <w:pPr>
              <w:widowControl/>
              <w:adjustRightInd w:val="0"/>
              <w:snapToGrid w:val="0"/>
              <w:jc w:val="center"/>
              <w:rPr>
                <w:rFonts w:ascii="Times New Roman" w:eastAsia="宋体" w:hAnsi="Times New Roman" w:cs="Times New Roman"/>
                <w:sz w:val="15"/>
                <w:szCs w:val="15"/>
              </w:rPr>
            </w:pPr>
            <w:r>
              <w:rPr>
                <w:rFonts w:ascii="Times New Roman" w:eastAsia="宋体" w:hAnsi="Times New Roman" w:cs="Times New Roman"/>
                <w:sz w:val="15"/>
                <w:szCs w:val="15"/>
              </w:rPr>
              <w:t>-</w:t>
            </w:r>
          </w:p>
        </w:tc>
        <w:tc>
          <w:tcPr>
            <w:tcW w:w="0" w:type="auto"/>
            <w:vAlign w:val="center"/>
          </w:tcPr>
          <w:p w:rsidR="008C020D" w:rsidRDefault="001C1A2E">
            <w:pPr>
              <w:widowControl/>
              <w:adjustRightInd w:val="0"/>
              <w:snapToGrid w:val="0"/>
              <w:jc w:val="center"/>
              <w:rPr>
                <w:rFonts w:ascii="Times New Roman" w:eastAsia="宋体" w:hAnsi="Times New Roman" w:cs="Times New Roman"/>
                <w:sz w:val="15"/>
                <w:szCs w:val="15"/>
              </w:rPr>
            </w:pPr>
            <w:r>
              <w:rPr>
                <w:rFonts w:ascii="Times New Roman" w:eastAsia="宋体" w:hAnsi="Times New Roman" w:cs="Times New Roman"/>
                <w:sz w:val="15"/>
                <w:szCs w:val="15"/>
              </w:rPr>
              <w:t>300</w:t>
            </w:r>
          </w:p>
        </w:tc>
      </w:tr>
      <w:tr w:rsidR="008C020D">
        <w:trPr>
          <w:jc w:val="center"/>
        </w:trPr>
        <w:tc>
          <w:tcPr>
            <w:tcW w:w="0" w:type="auto"/>
            <w:vAlign w:val="center"/>
          </w:tcPr>
          <w:p w:rsidR="008C020D" w:rsidRDefault="001C1A2E">
            <w:pPr>
              <w:widowControl/>
              <w:adjustRightInd w:val="0"/>
              <w:snapToGrid w:val="0"/>
              <w:jc w:val="center"/>
              <w:rPr>
                <w:rFonts w:ascii="Times New Roman" w:eastAsia="宋体" w:hAnsi="Times New Roman" w:cs="Times New Roman"/>
                <w:sz w:val="15"/>
                <w:szCs w:val="15"/>
              </w:rPr>
            </w:pPr>
            <w:proofErr w:type="gramStart"/>
            <w:r>
              <w:rPr>
                <w:rFonts w:ascii="Times New Roman" w:eastAsia="宋体" w:hAnsi="Times New Roman" w:cs="Times New Roman"/>
                <w:sz w:val="15"/>
                <w:szCs w:val="15"/>
              </w:rPr>
              <w:t>总固定</w:t>
            </w:r>
            <w:proofErr w:type="gramEnd"/>
            <w:r>
              <w:rPr>
                <w:rFonts w:ascii="Times New Roman" w:eastAsia="宋体" w:hAnsi="Times New Roman" w:cs="Times New Roman"/>
                <w:sz w:val="15"/>
                <w:szCs w:val="15"/>
              </w:rPr>
              <w:t>成本（万元）</w:t>
            </w:r>
          </w:p>
        </w:tc>
        <w:tc>
          <w:tcPr>
            <w:tcW w:w="0" w:type="auto"/>
            <w:vAlign w:val="center"/>
          </w:tcPr>
          <w:p w:rsidR="008C020D" w:rsidRDefault="001C1A2E">
            <w:pPr>
              <w:widowControl/>
              <w:adjustRightInd w:val="0"/>
              <w:snapToGrid w:val="0"/>
              <w:jc w:val="center"/>
              <w:rPr>
                <w:rFonts w:ascii="Times New Roman" w:eastAsia="宋体" w:hAnsi="Times New Roman" w:cs="Times New Roman"/>
                <w:sz w:val="15"/>
                <w:szCs w:val="15"/>
              </w:rPr>
            </w:pPr>
            <w:r>
              <w:rPr>
                <w:rFonts w:ascii="Times New Roman" w:eastAsia="宋体" w:hAnsi="Times New Roman" w:cs="Times New Roman"/>
                <w:sz w:val="15"/>
                <w:szCs w:val="15"/>
              </w:rPr>
              <w:t>600</w:t>
            </w:r>
          </w:p>
        </w:tc>
        <w:tc>
          <w:tcPr>
            <w:tcW w:w="0" w:type="auto"/>
            <w:vAlign w:val="center"/>
          </w:tcPr>
          <w:p w:rsidR="008C020D" w:rsidRDefault="001C1A2E">
            <w:pPr>
              <w:widowControl/>
              <w:adjustRightInd w:val="0"/>
              <w:snapToGrid w:val="0"/>
              <w:jc w:val="center"/>
              <w:rPr>
                <w:rFonts w:ascii="Times New Roman" w:eastAsia="宋体" w:hAnsi="Times New Roman" w:cs="Times New Roman"/>
                <w:sz w:val="15"/>
                <w:szCs w:val="15"/>
              </w:rPr>
            </w:pPr>
            <w:r>
              <w:rPr>
                <w:rFonts w:ascii="Times New Roman" w:eastAsia="宋体" w:hAnsi="Times New Roman" w:cs="Times New Roman"/>
                <w:sz w:val="15"/>
                <w:szCs w:val="15"/>
              </w:rPr>
              <w:t>1700</w:t>
            </w:r>
          </w:p>
        </w:tc>
      </w:tr>
      <w:tr w:rsidR="008C020D">
        <w:trPr>
          <w:jc w:val="center"/>
        </w:trPr>
        <w:tc>
          <w:tcPr>
            <w:tcW w:w="0" w:type="auto"/>
            <w:vAlign w:val="center"/>
          </w:tcPr>
          <w:p w:rsidR="008C020D" w:rsidRDefault="001C1A2E">
            <w:pPr>
              <w:widowControl/>
              <w:adjustRightInd w:val="0"/>
              <w:snapToGrid w:val="0"/>
              <w:jc w:val="center"/>
              <w:rPr>
                <w:rFonts w:ascii="Times New Roman" w:eastAsia="宋体" w:hAnsi="Times New Roman" w:cs="Times New Roman"/>
                <w:bCs/>
                <w:sz w:val="15"/>
                <w:szCs w:val="15"/>
              </w:rPr>
            </w:pPr>
            <w:r>
              <w:rPr>
                <w:rFonts w:ascii="Times New Roman" w:eastAsia="宋体" w:hAnsi="Times New Roman" w:cs="Times New Roman"/>
                <w:bCs/>
                <w:sz w:val="15"/>
                <w:szCs w:val="15"/>
              </w:rPr>
              <w:t>船体成本折旧费（元</w:t>
            </w:r>
            <w:r>
              <w:rPr>
                <w:rFonts w:ascii="Times New Roman" w:eastAsia="宋体" w:hAnsi="Times New Roman" w:cs="Times New Roman"/>
                <w:bCs/>
                <w:sz w:val="15"/>
                <w:szCs w:val="15"/>
              </w:rPr>
              <w:t>/KM</w:t>
            </w:r>
            <w:r>
              <w:rPr>
                <w:rFonts w:ascii="Times New Roman" w:eastAsia="宋体" w:hAnsi="Times New Roman" w:cs="Times New Roman"/>
                <w:bCs/>
                <w:sz w:val="15"/>
                <w:szCs w:val="15"/>
              </w:rPr>
              <w:t>）</w:t>
            </w:r>
          </w:p>
        </w:tc>
        <w:tc>
          <w:tcPr>
            <w:tcW w:w="0" w:type="auto"/>
            <w:vAlign w:val="center"/>
          </w:tcPr>
          <w:p w:rsidR="008C020D" w:rsidRDefault="001C1A2E">
            <w:pPr>
              <w:widowControl/>
              <w:adjustRightInd w:val="0"/>
              <w:snapToGrid w:val="0"/>
              <w:jc w:val="center"/>
              <w:rPr>
                <w:rFonts w:ascii="Times New Roman" w:eastAsia="宋体" w:hAnsi="Times New Roman" w:cs="Times New Roman"/>
                <w:bCs/>
                <w:sz w:val="15"/>
                <w:szCs w:val="15"/>
              </w:rPr>
            </w:pPr>
            <w:r>
              <w:rPr>
                <w:rFonts w:ascii="Times New Roman" w:eastAsia="宋体" w:hAnsi="Times New Roman" w:cs="Times New Roman"/>
                <w:bCs/>
                <w:sz w:val="15"/>
                <w:szCs w:val="15"/>
              </w:rPr>
              <w:t>11.1</w:t>
            </w:r>
          </w:p>
        </w:tc>
        <w:tc>
          <w:tcPr>
            <w:tcW w:w="0" w:type="auto"/>
            <w:vAlign w:val="center"/>
          </w:tcPr>
          <w:p w:rsidR="008C020D" w:rsidRDefault="001C1A2E">
            <w:pPr>
              <w:widowControl/>
              <w:adjustRightInd w:val="0"/>
              <w:snapToGrid w:val="0"/>
              <w:jc w:val="center"/>
              <w:rPr>
                <w:rFonts w:ascii="Times New Roman" w:eastAsia="宋体" w:hAnsi="Times New Roman" w:cs="Times New Roman"/>
                <w:bCs/>
                <w:sz w:val="15"/>
                <w:szCs w:val="15"/>
              </w:rPr>
            </w:pPr>
            <w:r>
              <w:rPr>
                <w:rFonts w:ascii="Times New Roman" w:eastAsia="宋体" w:hAnsi="Times New Roman" w:cs="Times New Roman"/>
                <w:bCs/>
                <w:sz w:val="15"/>
                <w:szCs w:val="15"/>
              </w:rPr>
              <w:t>11.1</w:t>
            </w:r>
          </w:p>
        </w:tc>
      </w:tr>
      <w:tr w:rsidR="008C020D">
        <w:trPr>
          <w:jc w:val="center"/>
        </w:trPr>
        <w:tc>
          <w:tcPr>
            <w:tcW w:w="0" w:type="auto"/>
            <w:vAlign w:val="center"/>
          </w:tcPr>
          <w:p w:rsidR="008C020D" w:rsidRDefault="001C1A2E">
            <w:pPr>
              <w:widowControl/>
              <w:adjustRightInd w:val="0"/>
              <w:snapToGrid w:val="0"/>
              <w:jc w:val="center"/>
              <w:rPr>
                <w:rFonts w:ascii="Times New Roman" w:eastAsia="宋体" w:hAnsi="Times New Roman" w:cs="Times New Roman"/>
                <w:bCs/>
                <w:sz w:val="15"/>
                <w:szCs w:val="15"/>
              </w:rPr>
            </w:pPr>
            <w:r>
              <w:rPr>
                <w:rFonts w:ascii="Times New Roman" w:eastAsia="宋体" w:hAnsi="Times New Roman" w:cs="Times New Roman"/>
                <w:bCs/>
                <w:sz w:val="15"/>
                <w:szCs w:val="15"/>
              </w:rPr>
              <w:t>电力推进设备折旧费（元</w:t>
            </w:r>
            <w:r>
              <w:rPr>
                <w:rFonts w:ascii="Times New Roman" w:eastAsia="宋体" w:hAnsi="Times New Roman" w:cs="Times New Roman"/>
                <w:bCs/>
                <w:sz w:val="15"/>
                <w:szCs w:val="15"/>
              </w:rPr>
              <w:t>/KM</w:t>
            </w:r>
            <w:r>
              <w:rPr>
                <w:rFonts w:ascii="Times New Roman" w:eastAsia="宋体" w:hAnsi="Times New Roman" w:cs="Times New Roman"/>
                <w:bCs/>
                <w:sz w:val="15"/>
                <w:szCs w:val="15"/>
              </w:rPr>
              <w:t>）</w:t>
            </w:r>
          </w:p>
        </w:tc>
        <w:tc>
          <w:tcPr>
            <w:tcW w:w="0" w:type="auto"/>
            <w:vAlign w:val="center"/>
          </w:tcPr>
          <w:p w:rsidR="008C020D" w:rsidRDefault="001C1A2E">
            <w:pPr>
              <w:widowControl/>
              <w:adjustRightInd w:val="0"/>
              <w:snapToGrid w:val="0"/>
              <w:jc w:val="center"/>
              <w:rPr>
                <w:rFonts w:ascii="Times New Roman" w:eastAsia="宋体" w:hAnsi="Times New Roman" w:cs="Times New Roman"/>
                <w:bCs/>
                <w:sz w:val="15"/>
                <w:szCs w:val="15"/>
              </w:rPr>
            </w:pPr>
            <w:r>
              <w:rPr>
                <w:rFonts w:ascii="Times New Roman" w:eastAsia="宋体" w:hAnsi="Times New Roman" w:cs="Times New Roman"/>
                <w:bCs/>
                <w:sz w:val="15"/>
                <w:szCs w:val="15"/>
              </w:rPr>
              <w:t>-</w:t>
            </w:r>
          </w:p>
        </w:tc>
        <w:tc>
          <w:tcPr>
            <w:tcW w:w="0" w:type="auto"/>
            <w:vAlign w:val="center"/>
          </w:tcPr>
          <w:p w:rsidR="008C020D" w:rsidRDefault="001C1A2E">
            <w:pPr>
              <w:widowControl/>
              <w:adjustRightInd w:val="0"/>
              <w:snapToGrid w:val="0"/>
              <w:jc w:val="center"/>
              <w:rPr>
                <w:rFonts w:ascii="Times New Roman" w:eastAsia="宋体" w:hAnsi="Times New Roman" w:cs="Times New Roman"/>
                <w:bCs/>
                <w:sz w:val="15"/>
                <w:szCs w:val="15"/>
              </w:rPr>
            </w:pPr>
            <w:r>
              <w:rPr>
                <w:rFonts w:ascii="Times New Roman" w:eastAsia="宋体" w:hAnsi="Times New Roman" w:cs="Times New Roman"/>
                <w:bCs/>
                <w:sz w:val="15"/>
                <w:szCs w:val="15"/>
              </w:rPr>
              <w:t>5.6</w:t>
            </w:r>
          </w:p>
        </w:tc>
      </w:tr>
      <w:tr w:rsidR="008C020D">
        <w:trPr>
          <w:jc w:val="center"/>
        </w:trPr>
        <w:tc>
          <w:tcPr>
            <w:tcW w:w="0" w:type="auto"/>
            <w:vAlign w:val="center"/>
          </w:tcPr>
          <w:p w:rsidR="008C020D" w:rsidRDefault="001C1A2E">
            <w:pPr>
              <w:widowControl/>
              <w:adjustRightInd w:val="0"/>
              <w:snapToGrid w:val="0"/>
              <w:jc w:val="center"/>
              <w:rPr>
                <w:rFonts w:ascii="Times New Roman" w:eastAsia="宋体" w:hAnsi="Times New Roman" w:cs="Times New Roman"/>
                <w:bCs/>
                <w:sz w:val="15"/>
                <w:szCs w:val="15"/>
              </w:rPr>
            </w:pPr>
            <w:r>
              <w:rPr>
                <w:rFonts w:ascii="Times New Roman" w:eastAsia="宋体" w:hAnsi="Times New Roman" w:cs="Times New Roman"/>
                <w:bCs/>
                <w:sz w:val="15"/>
                <w:szCs w:val="15"/>
              </w:rPr>
              <w:t>电池折旧费（元</w:t>
            </w:r>
            <w:r>
              <w:rPr>
                <w:rFonts w:ascii="Times New Roman" w:eastAsia="宋体" w:hAnsi="Times New Roman" w:cs="Times New Roman"/>
                <w:bCs/>
                <w:sz w:val="15"/>
                <w:szCs w:val="15"/>
              </w:rPr>
              <w:t>/KM</w:t>
            </w:r>
            <w:r>
              <w:rPr>
                <w:rFonts w:ascii="Times New Roman" w:eastAsia="宋体" w:hAnsi="Times New Roman" w:cs="Times New Roman"/>
                <w:bCs/>
                <w:sz w:val="15"/>
                <w:szCs w:val="15"/>
              </w:rPr>
              <w:t>）</w:t>
            </w:r>
          </w:p>
        </w:tc>
        <w:tc>
          <w:tcPr>
            <w:tcW w:w="0" w:type="auto"/>
            <w:vAlign w:val="center"/>
          </w:tcPr>
          <w:p w:rsidR="008C020D" w:rsidRDefault="001C1A2E">
            <w:pPr>
              <w:widowControl/>
              <w:adjustRightInd w:val="0"/>
              <w:snapToGrid w:val="0"/>
              <w:jc w:val="center"/>
              <w:rPr>
                <w:rFonts w:ascii="Times New Roman" w:eastAsia="宋体" w:hAnsi="Times New Roman" w:cs="Times New Roman"/>
                <w:bCs/>
                <w:sz w:val="15"/>
                <w:szCs w:val="15"/>
              </w:rPr>
            </w:pPr>
            <w:r>
              <w:rPr>
                <w:rFonts w:ascii="Times New Roman" w:eastAsia="宋体" w:hAnsi="Times New Roman" w:cs="Times New Roman"/>
                <w:bCs/>
                <w:sz w:val="15"/>
                <w:szCs w:val="15"/>
              </w:rPr>
              <w:t>-</w:t>
            </w:r>
          </w:p>
        </w:tc>
        <w:tc>
          <w:tcPr>
            <w:tcW w:w="0" w:type="auto"/>
            <w:vAlign w:val="center"/>
          </w:tcPr>
          <w:p w:rsidR="008C020D" w:rsidRDefault="001C1A2E">
            <w:pPr>
              <w:widowControl/>
              <w:adjustRightInd w:val="0"/>
              <w:snapToGrid w:val="0"/>
              <w:jc w:val="center"/>
              <w:rPr>
                <w:rFonts w:ascii="Times New Roman" w:eastAsia="宋体" w:hAnsi="Times New Roman" w:cs="Times New Roman"/>
                <w:bCs/>
                <w:sz w:val="15"/>
                <w:szCs w:val="15"/>
              </w:rPr>
            </w:pPr>
            <w:r>
              <w:rPr>
                <w:rFonts w:ascii="Times New Roman" w:eastAsia="宋体" w:hAnsi="Times New Roman" w:cs="Times New Roman"/>
                <w:bCs/>
                <w:sz w:val="15"/>
                <w:szCs w:val="15"/>
              </w:rPr>
              <w:t>29.6</w:t>
            </w:r>
          </w:p>
        </w:tc>
      </w:tr>
      <w:tr w:rsidR="008C020D">
        <w:trPr>
          <w:jc w:val="center"/>
        </w:trPr>
        <w:tc>
          <w:tcPr>
            <w:tcW w:w="0" w:type="auto"/>
            <w:vAlign w:val="center"/>
          </w:tcPr>
          <w:p w:rsidR="008C020D" w:rsidRDefault="001C1A2E">
            <w:pPr>
              <w:widowControl/>
              <w:adjustRightInd w:val="0"/>
              <w:snapToGrid w:val="0"/>
              <w:jc w:val="center"/>
              <w:rPr>
                <w:rFonts w:ascii="Times New Roman" w:eastAsia="宋体" w:hAnsi="Times New Roman" w:cs="Times New Roman"/>
                <w:bCs/>
                <w:sz w:val="15"/>
                <w:szCs w:val="15"/>
              </w:rPr>
            </w:pPr>
            <w:r>
              <w:rPr>
                <w:rFonts w:ascii="Times New Roman" w:eastAsia="宋体" w:hAnsi="Times New Roman" w:cs="Times New Roman"/>
                <w:bCs/>
                <w:sz w:val="15"/>
                <w:szCs w:val="15"/>
              </w:rPr>
              <w:t>油费（元</w:t>
            </w:r>
            <w:r>
              <w:rPr>
                <w:rFonts w:ascii="Times New Roman" w:eastAsia="宋体" w:hAnsi="Times New Roman" w:cs="Times New Roman"/>
                <w:bCs/>
                <w:sz w:val="15"/>
                <w:szCs w:val="15"/>
              </w:rPr>
              <w:t>/KM</w:t>
            </w:r>
            <w:r>
              <w:rPr>
                <w:rFonts w:ascii="Times New Roman" w:eastAsia="宋体" w:hAnsi="Times New Roman" w:cs="Times New Roman"/>
                <w:bCs/>
                <w:sz w:val="15"/>
                <w:szCs w:val="15"/>
              </w:rPr>
              <w:t>）</w:t>
            </w:r>
          </w:p>
        </w:tc>
        <w:tc>
          <w:tcPr>
            <w:tcW w:w="0" w:type="auto"/>
            <w:vAlign w:val="center"/>
          </w:tcPr>
          <w:p w:rsidR="008C020D" w:rsidRDefault="001C1A2E">
            <w:pPr>
              <w:widowControl/>
              <w:adjustRightInd w:val="0"/>
              <w:snapToGrid w:val="0"/>
              <w:jc w:val="center"/>
              <w:rPr>
                <w:rFonts w:ascii="Times New Roman" w:eastAsia="宋体" w:hAnsi="Times New Roman" w:cs="Times New Roman"/>
                <w:bCs/>
                <w:sz w:val="15"/>
                <w:szCs w:val="15"/>
              </w:rPr>
            </w:pPr>
            <w:r>
              <w:rPr>
                <w:rFonts w:ascii="Times New Roman" w:eastAsia="宋体" w:hAnsi="Times New Roman" w:cs="Times New Roman"/>
                <w:bCs/>
                <w:sz w:val="15"/>
                <w:szCs w:val="15"/>
              </w:rPr>
              <w:t>35</w:t>
            </w:r>
          </w:p>
        </w:tc>
        <w:tc>
          <w:tcPr>
            <w:tcW w:w="0" w:type="auto"/>
            <w:vAlign w:val="center"/>
          </w:tcPr>
          <w:p w:rsidR="008C020D" w:rsidRDefault="001C1A2E">
            <w:pPr>
              <w:widowControl/>
              <w:adjustRightInd w:val="0"/>
              <w:snapToGrid w:val="0"/>
              <w:jc w:val="center"/>
              <w:rPr>
                <w:rFonts w:ascii="Times New Roman" w:eastAsia="宋体" w:hAnsi="Times New Roman" w:cs="Times New Roman"/>
                <w:bCs/>
                <w:sz w:val="15"/>
                <w:szCs w:val="15"/>
              </w:rPr>
            </w:pPr>
            <w:r>
              <w:rPr>
                <w:rFonts w:ascii="Times New Roman" w:eastAsia="宋体" w:hAnsi="Times New Roman" w:cs="Times New Roman"/>
                <w:bCs/>
                <w:sz w:val="15"/>
                <w:szCs w:val="15"/>
              </w:rPr>
              <w:t>-</w:t>
            </w:r>
          </w:p>
        </w:tc>
      </w:tr>
      <w:tr w:rsidR="008C020D">
        <w:trPr>
          <w:jc w:val="center"/>
        </w:trPr>
        <w:tc>
          <w:tcPr>
            <w:tcW w:w="0" w:type="auto"/>
            <w:vAlign w:val="center"/>
          </w:tcPr>
          <w:p w:rsidR="008C020D" w:rsidRDefault="001C1A2E">
            <w:pPr>
              <w:widowControl/>
              <w:adjustRightInd w:val="0"/>
              <w:snapToGrid w:val="0"/>
              <w:jc w:val="center"/>
              <w:rPr>
                <w:rFonts w:ascii="Times New Roman" w:eastAsia="宋体" w:hAnsi="Times New Roman" w:cs="Times New Roman"/>
                <w:bCs/>
                <w:sz w:val="15"/>
                <w:szCs w:val="15"/>
              </w:rPr>
            </w:pPr>
            <w:r>
              <w:rPr>
                <w:rFonts w:ascii="Times New Roman" w:eastAsia="宋体" w:hAnsi="Times New Roman" w:cs="Times New Roman"/>
                <w:bCs/>
                <w:sz w:val="15"/>
                <w:szCs w:val="15"/>
              </w:rPr>
              <w:t>电费（元</w:t>
            </w:r>
            <w:r>
              <w:rPr>
                <w:rFonts w:ascii="Times New Roman" w:eastAsia="宋体" w:hAnsi="Times New Roman" w:cs="Times New Roman"/>
                <w:bCs/>
                <w:sz w:val="15"/>
                <w:szCs w:val="15"/>
              </w:rPr>
              <w:t>/KM</w:t>
            </w:r>
            <w:r>
              <w:rPr>
                <w:rFonts w:ascii="Times New Roman" w:eastAsia="宋体" w:hAnsi="Times New Roman" w:cs="Times New Roman"/>
                <w:bCs/>
                <w:sz w:val="15"/>
                <w:szCs w:val="15"/>
              </w:rPr>
              <w:t>）</w:t>
            </w:r>
          </w:p>
        </w:tc>
        <w:tc>
          <w:tcPr>
            <w:tcW w:w="0" w:type="auto"/>
            <w:vAlign w:val="center"/>
          </w:tcPr>
          <w:p w:rsidR="008C020D" w:rsidRDefault="001C1A2E">
            <w:pPr>
              <w:widowControl/>
              <w:adjustRightInd w:val="0"/>
              <w:snapToGrid w:val="0"/>
              <w:jc w:val="center"/>
              <w:rPr>
                <w:rFonts w:ascii="Times New Roman" w:eastAsia="宋体" w:hAnsi="Times New Roman" w:cs="Times New Roman"/>
                <w:bCs/>
                <w:sz w:val="15"/>
                <w:szCs w:val="15"/>
              </w:rPr>
            </w:pPr>
            <w:r>
              <w:rPr>
                <w:rFonts w:ascii="Times New Roman" w:eastAsia="宋体" w:hAnsi="Times New Roman" w:cs="Times New Roman"/>
                <w:bCs/>
                <w:sz w:val="15"/>
                <w:szCs w:val="15"/>
              </w:rPr>
              <w:t>-</w:t>
            </w:r>
          </w:p>
        </w:tc>
        <w:tc>
          <w:tcPr>
            <w:tcW w:w="0" w:type="auto"/>
            <w:vAlign w:val="center"/>
          </w:tcPr>
          <w:p w:rsidR="008C020D" w:rsidRDefault="001C1A2E">
            <w:pPr>
              <w:widowControl/>
              <w:adjustRightInd w:val="0"/>
              <w:snapToGrid w:val="0"/>
              <w:jc w:val="center"/>
              <w:rPr>
                <w:rFonts w:ascii="Times New Roman" w:eastAsia="宋体" w:hAnsi="Times New Roman" w:cs="Times New Roman"/>
                <w:bCs/>
                <w:sz w:val="15"/>
                <w:szCs w:val="15"/>
              </w:rPr>
            </w:pPr>
            <w:r>
              <w:rPr>
                <w:rFonts w:ascii="Times New Roman" w:eastAsia="宋体" w:hAnsi="Times New Roman" w:cs="Times New Roman"/>
                <w:bCs/>
                <w:sz w:val="15"/>
                <w:szCs w:val="15"/>
              </w:rPr>
              <w:t>19.4</w:t>
            </w:r>
          </w:p>
        </w:tc>
      </w:tr>
      <w:tr w:rsidR="008C020D">
        <w:trPr>
          <w:jc w:val="center"/>
        </w:trPr>
        <w:tc>
          <w:tcPr>
            <w:tcW w:w="0" w:type="auto"/>
            <w:vAlign w:val="center"/>
          </w:tcPr>
          <w:p w:rsidR="008C020D" w:rsidRDefault="001C1A2E">
            <w:pPr>
              <w:widowControl/>
              <w:adjustRightInd w:val="0"/>
              <w:snapToGrid w:val="0"/>
              <w:jc w:val="center"/>
              <w:rPr>
                <w:rFonts w:ascii="Times New Roman" w:eastAsia="宋体" w:hAnsi="Times New Roman" w:cs="Times New Roman"/>
                <w:bCs/>
                <w:sz w:val="15"/>
                <w:szCs w:val="15"/>
              </w:rPr>
            </w:pPr>
            <w:r>
              <w:rPr>
                <w:rFonts w:ascii="Times New Roman" w:eastAsia="宋体" w:hAnsi="Times New Roman" w:cs="Times New Roman"/>
                <w:bCs/>
                <w:sz w:val="15"/>
                <w:szCs w:val="15"/>
              </w:rPr>
              <w:t>单位（每</w:t>
            </w:r>
            <w:r>
              <w:rPr>
                <w:rFonts w:ascii="Times New Roman" w:eastAsia="宋体" w:hAnsi="Times New Roman" w:cs="Times New Roman"/>
                <w:bCs/>
                <w:sz w:val="15"/>
                <w:szCs w:val="15"/>
              </w:rPr>
              <w:t>km</w:t>
            </w:r>
            <w:r>
              <w:rPr>
                <w:rFonts w:ascii="Times New Roman" w:eastAsia="宋体" w:hAnsi="Times New Roman" w:cs="Times New Roman"/>
                <w:bCs/>
                <w:sz w:val="15"/>
                <w:szCs w:val="15"/>
              </w:rPr>
              <w:t>）运营成本合计（元）</w:t>
            </w:r>
          </w:p>
        </w:tc>
        <w:tc>
          <w:tcPr>
            <w:tcW w:w="0" w:type="auto"/>
            <w:vAlign w:val="center"/>
          </w:tcPr>
          <w:p w:rsidR="008C020D" w:rsidRDefault="001C1A2E">
            <w:pPr>
              <w:widowControl/>
              <w:adjustRightInd w:val="0"/>
              <w:snapToGrid w:val="0"/>
              <w:jc w:val="center"/>
              <w:rPr>
                <w:rFonts w:ascii="Times New Roman" w:eastAsia="宋体" w:hAnsi="Times New Roman" w:cs="Times New Roman"/>
                <w:bCs/>
                <w:sz w:val="15"/>
                <w:szCs w:val="15"/>
              </w:rPr>
            </w:pPr>
            <w:r>
              <w:rPr>
                <w:rFonts w:ascii="Times New Roman" w:eastAsia="宋体" w:hAnsi="Times New Roman" w:cs="Times New Roman"/>
                <w:bCs/>
                <w:sz w:val="15"/>
                <w:szCs w:val="15"/>
              </w:rPr>
              <w:t>46.1</w:t>
            </w:r>
          </w:p>
        </w:tc>
        <w:tc>
          <w:tcPr>
            <w:tcW w:w="0" w:type="auto"/>
            <w:vAlign w:val="center"/>
          </w:tcPr>
          <w:p w:rsidR="008C020D" w:rsidRDefault="001C1A2E">
            <w:pPr>
              <w:widowControl/>
              <w:adjustRightInd w:val="0"/>
              <w:snapToGrid w:val="0"/>
              <w:jc w:val="center"/>
              <w:rPr>
                <w:rFonts w:ascii="Times New Roman" w:eastAsia="宋体" w:hAnsi="Times New Roman" w:cs="Times New Roman"/>
                <w:bCs/>
                <w:sz w:val="15"/>
                <w:szCs w:val="15"/>
              </w:rPr>
            </w:pPr>
            <w:r>
              <w:rPr>
                <w:rFonts w:ascii="Times New Roman" w:eastAsia="宋体" w:hAnsi="Times New Roman" w:cs="Times New Roman"/>
                <w:bCs/>
                <w:sz w:val="15"/>
                <w:szCs w:val="15"/>
              </w:rPr>
              <w:t>65.7</w:t>
            </w:r>
          </w:p>
        </w:tc>
      </w:tr>
      <w:tr w:rsidR="008C020D">
        <w:trPr>
          <w:jc w:val="center"/>
        </w:trPr>
        <w:tc>
          <w:tcPr>
            <w:tcW w:w="0" w:type="auto"/>
            <w:vAlign w:val="center"/>
          </w:tcPr>
          <w:p w:rsidR="008C020D" w:rsidRDefault="001C1A2E">
            <w:pPr>
              <w:widowControl/>
              <w:adjustRightInd w:val="0"/>
              <w:snapToGrid w:val="0"/>
              <w:jc w:val="center"/>
              <w:rPr>
                <w:rFonts w:ascii="Times New Roman" w:eastAsia="宋体" w:hAnsi="Times New Roman" w:cs="Times New Roman"/>
                <w:bCs/>
                <w:sz w:val="15"/>
                <w:szCs w:val="15"/>
              </w:rPr>
            </w:pPr>
            <w:r>
              <w:rPr>
                <w:rFonts w:ascii="Times New Roman" w:eastAsia="宋体" w:hAnsi="Times New Roman" w:cs="Times New Roman"/>
                <w:bCs/>
                <w:sz w:val="15"/>
                <w:szCs w:val="15"/>
              </w:rPr>
              <w:t>年运营成本（万元）</w:t>
            </w:r>
          </w:p>
        </w:tc>
        <w:tc>
          <w:tcPr>
            <w:tcW w:w="0" w:type="auto"/>
            <w:vAlign w:val="center"/>
          </w:tcPr>
          <w:p w:rsidR="008C020D" w:rsidRDefault="001C1A2E">
            <w:pPr>
              <w:widowControl/>
              <w:adjustRightInd w:val="0"/>
              <w:snapToGrid w:val="0"/>
              <w:jc w:val="center"/>
              <w:rPr>
                <w:rFonts w:ascii="Times New Roman" w:eastAsia="宋体" w:hAnsi="Times New Roman" w:cs="Times New Roman"/>
                <w:bCs/>
                <w:sz w:val="15"/>
                <w:szCs w:val="15"/>
              </w:rPr>
            </w:pPr>
            <w:r>
              <w:rPr>
                <w:rFonts w:ascii="Times New Roman" w:eastAsia="宋体" w:hAnsi="Times New Roman" w:cs="Times New Roman"/>
                <w:bCs/>
                <w:sz w:val="15"/>
                <w:szCs w:val="15"/>
              </w:rPr>
              <w:t>166</w:t>
            </w:r>
          </w:p>
        </w:tc>
        <w:tc>
          <w:tcPr>
            <w:tcW w:w="0" w:type="auto"/>
            <w:vAlign w:val="center"/>
          </w:tcPr>
          <w:p w:rsidR="008C020D" w:rsidRDefault="001C1A2E">
            <w:pPr>
              <w:widowControl/>
              <w:adjustRightInd w:val="0"/>
              <w:snapToGrid w:val="0"/>
              <w:jc w:val="center"/>
              <w:rPr>
                <w:rFonts w:ascii="Times New Roman" w:eastAsia="宋体" w:hAnsi="Times New Roman" w:cs="Times New Roman"/>
                <w:bCs/>
                <w:sz w:val="15"/>
                <w:szCs w:val="15"/>
              </w:rPr>
            </w:pPr>
            <w:r>
              <w:rPr>
                <w:rFonts w:ascii="Times New Roman" w:eastAsia="宋体" w:hAnsi="Times New Roman" w:cs="Times New Roman"/>
                <w:bCs/>
                <w:sz w:val="15"/>
                <w:szCs w:val="15"/>
              </w:rPr>
              <w:t>236.5</w:t>
            </w:r>
          </w:p>
        </w:tc>
      </w:tr>
    </w:tbl>
    <w:p w:rsidR="008C020D" w:rsidRDefault="008C020D">
      <w:pPr>
        <w:spacing w:line="120" w:lineRule="auto"/>
        <w:ind w:firstLineChars="200" w:firstLine="420"/>
        <w:rPr>
          <w:rFonts w:ascii="Times New Roman" w:eastAsia="宋体" w:hAnsi="Times New Roman" w:cs="Times New Roman"/>
          <w:szCs w:val="21"/>
        </w:rPr>
      </w:pPr>
    </w:p>
    <w:p w:rsidR="008C020D" w:rsidRDefault="001C1A2E">
      <w:pPr>
        <w:spacing w:line="120" w:lineRule="auto"/>
        <w:ind w:firstLineChars="200" w:firstLine="420"/>
        <w:rPr>
          <w:rFonts w:ascii="黑体" w:eastAsia="黑体" w:hAnsi="黑体" w:cs="黑体"/>
          <w:bCs/>
          <w:sz w:val="18"/>
          <w:szCs w:val="18"/>
        </w:rPr>
        <w:sectPr w:rsidR="008C020D">
          <w:type w:val="continuous"/>
          <w:pgSz w:w="11906" w:h="16838"/>
          <w:pgMar w:top="1440" w:right="1123" w:bottom="1440" w:left="1123" w:header="851" w:footer="992" w:gutter="0"/>
          <w:cols w:num="2" w:space="420"/>
          <w:docGrid w:type="lines" w:linePitch="312"/>
        </w:sectPr>
      </w:pPr>
      <w:r>
        <w:rPr>
          <w:rFonts w:ascii="Times New Roman" w:eastAsia="宋体" w:hAnsi="Times New Roman" w:cs="Times New Roman" w:hint="eastAsia"/>
          <w:szCs w:val="21"/>
        </w:rPr>
        <w:t>为了综合考虑运营成本和投资成本，同时也便于两种船舶成本的详细对比，此处选取折现率为</w:t>
      </w:r>
      <w:r>
        <w:rPr>
          <w:rFonts w:ascii="Times New Roman" w:eastAsia="宋体" w:hAnsi="Times New Roman" w:cs="Times New Roman" w:hint="eastAsia"/>
          <w:szCs w:val="21"/>
        </w:rPr>
        <w:t>8%</w:t>
      </w:r>
      <w:r>
        <w:rPr>
          <w:rFonts w:ascii="Times New Roman" w:eastAsia="宋体" w:hAnsi="Times New Roman" w:cs="Times New Roman" w:hint="eastAsia"/>
          <w:szCs w:val="21"/>
        </w:rPr>
        <w:lastRenderedPageBreak/>
        <w:t>来进行计算，分别计算出燃油船和电动船每年折现后的成本，以及每年成本的累计。假设本部分的成</w:t>
      </w:r>
      <w:r>
        <w:rPr>
          <w:rFonts w:ascii="Times New Roman" w:eastAsia="宋体" w:hAnsi="Times New Roman" w:cs="Times New Roman" w:hint="eastAsia"/>
          <w:szCs w:val="21"/>
        </w:rPr>
        <w:t>本由固定的建造成本以及</w:t>
      </w:r>
      <w:r>
        <w:rPr>
          <w:rFonts w:ascii="Times New Roman" w:eastAsia="宋体" w:hAnsi="Times New Roman" w:cs="Times New Roman" w:hint="eastAsia"/>
          <w:szCs w:val="21"/>
        </w:rPr>
        <w:t>15</w:t>
      </w:r>
      <w:r>
        <w:rPr>
          <w:rFonts w:ascii="Times New Roman" w:eastAsia="宋体" w:hAnsi="Times New Roman" w:cs="Times New Roman" w:hint="eastAsia"/>
          <w:szCs w:val="21"/>
        </w:rPr>
        <w:t>年周期内的能耗成本组成，如表</w:t>
      </w:r>
      <w:r>
        <w:rPr>
          <w:rFonts w:ascii="Times New Roman" w:eastAsia="宋体" w:hAnsi="Times New Roman" w:cs="Times New Roman" w:hint="eastAsia"/>
          <w:szCs w:val="21"/>
        </w:rPr>
        <w:t>4.3</w:t>
      </w:r>
      <w:r>
        <w:rPr>
          <w:rFonts w:ascii="Times New Roman" w:eastAsia="宋体" w:hAnsi="Times New Roman" w:cs="Times New Roman" w:hint="eastAsia"/>
          <w:szCs w:val="21"/>
        </w:rPr>
        <w:t>所示。</w:t>
      </w:r>
    </w:p>
    <w:p w:rsidR="008C020D" w:rsidRDefault="008C020D">
      <w:pPr>
        <w:spacing w:line="120" w:lineRule="auto"/>
        <w:jc w:val="center"/>
        <w:rPr>
          <w:rFonts w:ascii="黑体" w:eastAsia="黑体" w:hAnsi="黑体" w:cs="黑体"/>
          <w:bCs/>
          <w:sz w:val="18"/>
          <w:szCs w:val="18"/>
        </w:rPr>
      </w:pPr>
    </w:p>
    <w:p w:rsidR="008C020D" w:rsidRDefault="001C1A2E">
      <w:pPr>
        <w:spacing w:line="120" w:lineRule="auto"/>
        <w:jc w:val="center"/>
        <w:rPr>
          <w:rFonts w:ascii="黑体" w:eastAsia="黑体" w:hAnsi="黑体" w:cs="黑体"/>
          <w:bCs/>
          <w:sz w:val="18"/>
          <w:szCs w:val="18"/>
        </w:rPr>
      </w:pPr>
      <w:r>
        <w:rPr>
          <w:rFonts w:ascii="黑体" w:eastAsia="黑体" w:hAnsi="黑体" w:cs="黑体" w:hint="eastAsia"/>
          <w:bCs/>
          <w:sz w:val="18"/>
          <w:szCs w:val="18"/>
        </w:rPr>
        <w:t>表</w:t>
      </w:r>
      <w:r>
        <w:rPr>
          <w:rFonts w:ascii="黑体" w:eastAsia="黑体" w:hAnsi="黑体" w:cs="黑体" w:hint="eastAsia"/>
          <w:bCs/>
          <w:sz w:val="18"/>
          <w:szCs w:val="18"/>
        </w:rPr>
        <w:t xml:space="preserve">4.3 </w:t>
      </w:r>
      <w:r>
        <w:rPr>
          <w:rFonts w:ascii="黑体" w:eastAsia="黑体" w:hAnsi="黑体" w:cs="黑体" w:hint="eastAsia"/>
          <w:bCs/>
          <w:sz w:val="18"/>
          <w:szCs w:val="18"/>
        </w:rPr>
        <w:t>燃油船和电动船成本对比</w:t>
      </w:r>
    </w:p>
    <w:p w:rsidR="008C020D" w:rsidRDefault="001C1A2E">
      <w:pPr>
        <w:spacing w:line="120" w:lineRule="auto"/>
        <w:jc w:val="center"/>
        <w:rPr>
          <w:rFonts w:ascii="Times New Roman" w:eastAsia="黑体" w:hAnsi="Times New Roman" w:cs="Times New Roman"/>
          <w:bCs/>
          <w:sz w:val="18"/>
          <w:szCs w:val="18"/>
        </w:rPr>
      </w:pPr>
      <w:r>
        <w:rPr>
          <w:rFonts w:ascii="Times New Roman" w:eastAsia="黑体" w:hAnsi="Times New Roman" w:cs="Times New Roman"/>
          <w:bCs/>
          <w:sz w:val="18"/>
          <w:szCs w:val="18"/>
        </w:rPr>
        <w:t>Tab.4.3 Cost comparison between oil and electric ships</w:t>
      </w:r>
      <w:r>
        <w:rPr>
          <w:rFonts w:ascii="Times New Roman" w:eastAsia="黑体" w:hAnsi="Times New Roman" w:cs="Times New Roman" w:hint="eastAsia"/>
          <w:bCs/>
          <w:sz w:val="18"/>
          <w:szCs w:val="18"/>
        </w:rPr>
        <w:t xml:space="preserve">                                                               </w:t>
      </w:r>
      <w:r>
        <w:rPr>
          <w:rFonts w:ascii="Times New Roman" w:eastAsia="黑体" w:hAnsi="Times New Roman" w:cs="Times New Roman" w:hint="eastAsia"/>
          <w:bCs/>
          <w:sz w:val="18"/>
          <w:szCs w:val="18"/>
        </w:rPr>
        <w:t xml:space="preserve">   </w:t>
      </w:r>
    </w:p>
    <w:p w:rsidR="008C020D" w:rsidRDefault="001C1A2E">
      <w:pPr>
        <w:spacing w:line="120" w:lineRule="auto"/>
        <w:jc w:val="center"/>
        <w:rPr>
          <w:rFonts w:ascii="Times New Roman" w:eastAsia="黑体" w:hAnsi="Times New Roman" w:cs="Times New Roman"/>
          <w:bCs/>
          <w:sz w:val="18"/>
          <w:szCs w:val="18"/>
        </w:rPr>
      </w:pPr>
      <w:r>
        <w:rPr>
          <w:rFonts w:ascii="Times New Roman" w:eastAsia="黑体" w:hAnsi="Times New Roman" w:cs="Times New Roman" w:hint="eastAsia"/>
          <w:bCs/>
          <w:sz w:val="18"/>
          <w:szCs w:val="18"/>
        </w:rPr>
        <w:t xml:space="preserve">                                                                                                                                                         </w:t>
      </w:r>
      <w:r>
        <w:rPr>
          <w:rFonts w:ascii="宋体" w:eastAsia="宋体" w:hAnsi="宋体" w:cs="宋体" w:hint="eastAsia"/>
          <w:bCs/>
          <w:sz w:val="15"/>
          <w:szCs w:val="15"/>
        </w:rPr>
        <w:t xml:space="preserve"> </w:t>
      </w:r>
      <w:r>
        <w:rPr>
          <w:rFonts w:ascii="宋体" w:eastAsia="宋体" w:hAnsi="宋体" w:cs="宋体" w:hint="eastAsia"/>
          <w:bCs/>
          <w:sz w:val="15"/>
          <w:szCs w:val="15"/>
        </w:rPr>
        <w:t>单位：万元</w:t>
      </w:r>
    </w:p>
    <w:tbl>
      <w:tblPr>
        <w:tblStyle w:val="310"/>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952"/>
        <w:gridCol w:w="953"/>
        <w:gridCol w:w="952"/>
        <w:gridCol w:w="952"/>
        <w:gridCol w:w="952"/>
        <w:gridCol w:w="1225"/>
        <w:gridCol w:w="1301"/>
      </w:tblGrid>
      <w:tr w:rsidR="008C020D">
        <w:trPr>
          <w:trHeight w:val="805"/>
          <w:jc w:val="center"/>
        </w:trPr>
        <w:tc>
          <w:tcPr>
            <w:tcW w:w="675" w:type="dxa"/>
            <w:tcBorders>
              <w:top w:val="single" w:sz="4" w:space="0" w:color="auto"/>
              <w:bottom w:val="single" w:sz="4" w:space="0" w:color="auto"/>
            </w:tcBorders>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宋体" w:eastAsia="宋体" w:hAnsi="宋体" w:cs="宋体" w:hint="eastAsia"/>
                <w:bCs/>
                <w:sz w:val="15"/>
                <w:szCs w:val="15"/>
              </w:rPr>
              <w:t>共设置了</w:t>
            </w:r>
            <w:r>
              <w:rPr>
                <w:rFonts w:ascii="宋体" w:eastAsia="宋体" w:hAnsi="宋体" w:cs="宋体" w:hint="eastAsia"/>
                <w:bCs/>
                <w:sz w:val="15"/>
                <w:szCs w:val="15"/>
              </w:rPr>
              <w:t>3</w:t>
            </w:r>
            <w:r>
              <w:rPr>
                <w:rFonts w:ascii="宋体" w:eastAsia="宋体" w:hAnsi="宋体" w:cs="宋体" w:hint="eastAsia"/>
                <w:bCs/>
                <w:sz w:val="15"/>
                <w:szCs w:val="15"/>
              </w:rPr>
              <w:t>条</w:t>
            </w:r>
            <w:r>
              <w:rPr>
                <w:rFonts w:ascii="Times New Roman" w:eastAsia="宋体" w:hAnsi="Times New Roman" w:cs="Times New Roman"/>
                <w:kern w:val="0"/>
                <w:sz w:val="15"/>
                <w:szCs w:val="15"/>
              </w:rPr>
              <w:t>年份</w:t>
            </w:r>
          </w:p>
        </w:tc>
        <w:tc>
          <w:tcPr>
            <w:tcW w:w="952" w:type="dxa"/>
            <w:tcBorders>
              <w:top w:val="single" w:sz="4" w:space="0" w:color="auto"/>
              <w:bottom w:val="single" w:sz="4" w:space="0" w:color="auto"/>
            </w:tcBorders>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燃油船每年运营成本</w:t>
            </w:r>
          </w:p>
        </w:tc>
        <w:tc>
          <w:tcPr>
            <w:tcW w:w="953" w:type="dxa"/>
            <w:tcBorders>
              <w:top w:val="single" w:sz="4" w:space="0" w:color="auto"/>
              <w:bottom w:val="single" w:sz="4" w:space="0" w:color="auto"/>
            </w:tcBorders>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电动船每年运营成本</w:t>
            </w:r>
          </w:p>
        </w:tc>
        <w:tc>
          <w:tcPr>
            <w:tcW w:w="952" w:type="dxa"/>
            <w:tcBorders>
              <w:top w:val="single" w:sz="4" w:space="0" w:color="auto"/>
              <w:bottom w:val="single" w:sz="4" w:space="0" w:color="auto"/>
            </w:tcBorders>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折现系数</w:t>
            </w:r>
          </w:p>
        </w:tc>
        <w:tc>
          <w:tcPr>
            <w:tcW w:w="952" w:type="dxa"/>
            <w:tcBorders>
              <w:top w:val="single" w:sz="4" w:space="0" w:color="auto"/>
              <w:bottom w:val="single" w:sz="4" w:space="0" w:color="auto"/>
            </w:tcBorders>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燃油船每年现值成本</w:t>
            </w:r>
          </w:p>
        </w:tc>
        <w:tc>
          <w:tcPr>
            <w:tcW w:w="952" w:type="dxa"/>
            <w:tcBorders>
              <w:top w:val="single" w:sz="4" w:space="0" w:color="auto"/>
              <w:bottom w:val="single" w:sz="4" w:space="0" w:color="auto"/>
            </w:tcBorders>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电动船每年现值成本</w:t>
            </w:r>
          </w:p>
        </w:tc>
        <w:tc>
          <w:tcPr>
            <w:tcW w:w="1225" w:type="dxa"/>
            <w:tcBorders>
              <w:top w:val="single" w:sz="4" w:space="0" w:color="auto"/>
              <w:bottom w:val="single" w:sz="4" w:space="0" w:color="auto"/>
            </w:tcBorders>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燃油船每年成本累计</w:t>
            </w:r>
          </w:p>
        </w:tc>
        <w:tc>
          <w:tcPr>
            <w:tcW w:w="1301" w:type="dxa"/>
            <w:tcBorders>
              <w:top w:val="single" w:sz="4" w:space="0" w:color="auto"/>
              <w:bottom w:val="single" w:sz="4" w:space="0" w:color="auto"/>
            </w:tcBorders>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电动船每年成本累计</w:t>
            </w:r>
          </w:p>
        </w:tc>
      </w:tr>
      <w:tr w:rsidR="008C020D">
        <w:trPr>
          <w:trHeight w:val="272"/>
          <w:jc w:val="center"/>
        </w:trPr>
        <w:tc>
          <w:tcPr>
            <w:tcW w:w="675" w:type="dxa"/>
            <w:tcBorders>
              <w:top w:val="single" w:sz="4" w:space="0" w:color="auto"/>
            </w:tcBorders>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0</w:t>
            </w:r>
          </w:p>
        </w:tc>
        <w:tc>
          <w:tcPr>
            <w:tcW w:w="952" w:type="dxa"/>
            <w:tcBorders>
              <w:top w:val="single" w:sz="4" w:space="0" w:color="auto"/>
            </w:tcBorders>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600</w:t>
            </w:r>
          </w:p>
        </w:tc>
        <w:tc>
          <w:tcPr>
            <w:tcW w:w="953" w:type="dxa"/>
            <w:tcBorders>
              <w:top w:val="single" w:sz="4" w:space="0" w:color="auto"/>
            </w:tcBorders>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1700</w:t>
            </w:r>
          </w:p>
        </w:tc>
        <w:tc>
          <w:tcPr>
            <w:tcW w:w="952" w:type="dxa"/>
            <w:tcBorders>
              <w:top w:val="single" w:sz="4" w:space="0" w:color="auto"/>
            </w:tcBorders>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w:t>
            </w:r>
          </w:p>
        </w:tc>
        <w:tc>
          <w:tcPr>
            <w:tcW w:w="952" w:type="dxa"/>
            <w:tcBorders>
              <w:top w:val="single" w:sz="4" w:space="0" w:color="auto"/>
            </w:tcBorders>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600</w:t>
            </w:r>
          </w:p>
        </w:tc>
        <w:tc>
          <w:tcPr>
            <w:tcW w:w="952" w:type="dxa"/>
            <w:tcBorders>
              <w:top w:val="single" w:sz="4" w:space="0" w:color="auto"/>
            </w:tcBorders>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1700</w:t>
            </w:r>
          </w:p>
        </w:tc>
        <w:tc>
          <w:tcPr>
            <w:tcW w:w="1225" w:type="dxa"/>
            <w:tcBorders>
              <w:top w:val="single" w:sz="4" w:space="0" w:color="auto"/>
            </w:tcBorders>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600</w:t>
            </w:r>
          </w:p>
        </w:tc>
        <w:tc>
          <w:tcPr>
            <w:tcW w:w="1301" w:type="dxa"/>
            <w:tcBorders>
              <w:top w:val="single" w:sz="4" w:space="0" w:color="auto"/>
            </w:tcBorders>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1700</w:t>
            </w:r>
          </w:p>
        </w:tc>
      </w:tr>
      <w:tr w:rsidR="008C020D">
        <w:trPr>
          <w:trHeight w:val="259"/>
          <w:jc w:val="center"/>
        </w:trPr>
        <w:tc>
          <w:tcPr>
            <w:tcW w:w="675"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w:t>
            </w:r>
          </w:p>
        </w:tc>
        <w:tc>
          <w:tcPr>
            <w:tcW w:w="952"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126</w:t>
            </w:r>
          </w:p>
        </w:tc>
        <w:tc>
          <w:tcPr>
            <w:tcW w:w="953"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69.8</w:t>
            </w:r>
          </w:p>
        </w:tc>
        <w:tc>
          <w:tcPr>
            <w:tcW w:w="952"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0.926</w:t>
            </w:r>
          </w:p>
        </w:tc>
        <w:tc>
          <w:tcPr>
            <w:tcW w:w="952"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116.7</w:t>
            </w:r>
          </w:p>
        </w:tc>
        <w:tc>
          <w:tcPr>
            <w:tcW w:w="952"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64.6</w:t>
            </w:r>
          </w:p>
        </w:tc>
        <w:tc>
          <w:tcPr>
            <w:tcW w:w="1225"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716.7</w:t>
            </w:r>
          </w:p>
        </w:tc>
        <w:tc>
          <w:tcPr>
            <w:tcW w:w="1301"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1764.6</w:t>
            </w:r>
          </w:p>
        </w:tc>
      </w:tr>
      <w:tr w:rsidR="008C020D">
        <w:trPr>
          <w:trHeight w:val="272"/>
          <w:jc w:val="center"/>
        </w:trPr>
        <w:tc>
          <w:tcPr>
            <w:tcW w:w="675"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2</w:t>
            </w:r>
          </w:p>
        </w:tc>
        <w:tc>
          <w:tcPr>
            <w:tcW w:w="952"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126</w:t>
            </w:r>
          </w:p>
        </w:tc>
        <w:tc>
          <w:tcPr>
            <w:tcW w:w="953"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69.8</w:t>
            </w:r>
          </w:p>
        </w:tc>
        <w:tc>
          <w:tcPr>
            <w:tcW w:w="952"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0.857</w:t>
            </w:r>
          </w:p>
        </w:tc>
        <w:tc>
          <w:tcPr>
            <w:tcW w:w="952"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108.0</w:t>
            </w:r>
          </w:p>
        </w:tc>
        <w:tc>
          <w:tcPr>
            <w:tcW w:w="952"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59.8</w:t>
            </w:r>
          </w:p>
        </w:tc>
        <w:tc>
          <w:tcPr>
            <w:tcW w:w="1225"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824.6</w:t>
            </w:r>
          </w:p>
        </w:tc>
        <w:tc>
          <w:tcPr>
            <w:tcW w:w="1301"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1824.5</w:t>
            </w:r>
          </w:p>
        </w:tc>
      </w:tr>
      <w:tr w:rsidR="008C020D">
        <w:trPr>
          <w:trHeight w:val="272"/>
          <w:jc w:val="center"/>
        </w:trPr>
        <w:tc>
          <w:tcPr>
            <w:tcW w:w="675"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3</w:t>
            </w:r>
          </w:p>
        </w:tc>
        <w:tc>
          <w:tcPr>
            <w:tcW w:w="952"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126</w:t>
            </w:r>
          </w:p>
        </w:tc>
        <w:tc>
          <w:tcPr>
            <w:tcW w:w="953"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69.8</w:t>
            </w:r>
          </w:p>
        </w:tc>
        <w:tc>
          <w:tcPr>
            <w:tcW w:w="952"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0.794</w:t>
            </w:r>
          </w:p>
        </w:tc>
        <w:tc>
          <w:tcPr>
            <w:tcW w:w="952"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100.0</w:t>
            </w:r>
          </w:p>
        </w:tc>
        <w:tc>
          <w:tcPr>
            <w:tcW w:w="952"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55.4</w:t>
            </w:r>
          </w:p>
        </w:tc>
        <w:tc>
          <w:tcPr>
            <w:tcW w:w="1225"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924.7</w:t>
            </w:r>
          </w:p>
        </w:tc>
        <w:tc>
          <w:tcPr>
            <w:tcW w:w="1301"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1879.9</w:t>
            </w:r>
          </w:p>
        </w:tc>
      </w:tr>
      <w:tr w:rsidR="008C020D">
        <w:trPr>
          <w:trHeight w:val="272"/>
          <w:jc w:val="center"/>
        </w:trPr>
        <w:tc>
          <w:tcPr>
            <w:tcW w:w="675"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4</w:t>
            </w:r>
          </w:p>
        </w:tc>
        <w:tc>
          <w:tcPr>
            <w:tcW w:w="952"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126</w:t>
            </w:r>
          </w:p>
        </w:tc>
        <w:tc>
          <w:tcPr>
            <w:tcW w:w="953"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69.8</w:t>
            </w:r>
          </w:p>
        </w:tc>
        <w:tc>
          <w:tcPr>
            <w:tcW w:w="952"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0.735</w:t>
            </w:r>
          </w:p>
        </w:tc>
        <w:tc>
          <w:tcPr>
            <w:tcW w:w="952"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92.6</w:t>
            </w:r>
          </w:p>
        </w:tc>
        <w:tc>
          <w:tcPr>
            <w:tcW w:w="952"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51.3</w:t>
            </w:r>
          </w:p>
        </w:tc>
        <w:tc>
          <w:tcPr>
            <w:tcW w:w="1225"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1017.3</w:t>
            </w:r>
          </w:p>
        </w:tc>
        <w:tc>
          <w:tcPr>
            <w:tcW w:w="1301"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1931.2</w:t>
            </w:r>
          </w:p>
        </w:tc>
      </w:tr>
      <w:tr w:rsidR="008C020D">
        <w:trPr>
          <w:trHeight w:val="272"/>
          <w:jc w:val="center"/>
        </w:trPr>
        <w:tc>
          <w:tcPr>
            <w:tcW w:w="675"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5</w:t>
            </w:r>
          </w:p>
        </w:tc>
        <w:tc>
          <w:tcPr>
            <w:tcW w:w="952"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126</w:t>
            </w:r>
          </w:p>
        </w:tc>
        <w:tc>
          <w:tcPr>
            <w:tcW w:w="953"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69.8</w:t>
            </w:r>
          </w:p>
        </w:tc>
        <w:tc>
          <w:tcPr>
            <w:tcW w:w="952"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0.681</w:t>
            </w:r>
          </w:p>
        </w:tc>
        <w:tc>
          <w:tcPr>
            <w:tcW w:w="952"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85.8</w:t>
            </w:r>
          </w:p>
        </w:tc>
        <w:tc>
          <w:tcPr>
            <w:tcW w:w="952"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47.5</w:t>
            </w:r>
          </w:p>
        </w:tc>
        <w:tc>
          <w:tcPr>
            <w:tcW w:w="1225"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1103.1</w:t>
            </w:r>
          </w:p>
        </w:tc>
        <w:tc>
          <w:tcPr>
            <w:tcW w:w="1301"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1978.7</w:t>
            </w:r>
          </w:p>
        </w:tc>
      </w:tr>
      <w:tr w:rsidR="008C020D">
        <w:trPr>
          <w:trHeight w:val="259"/>
          <w:jc w:val="center"/>
        </w:trPr>
        <w:tc>
          <w:tcPr>
            <w:tcW w:w="675"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6</w:t>
            </w:r>
          </w:p>
        </w:tc>
        <w:tc>
          <w:tcPr>
            <w:tcW w:w="952"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126</w:t>
            </w:r>
          </w:p>
        </w:tc>
        <w:tc>
          <w:tcPr>
            <w:tcW w:w="953"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69.8</w:t>
            </w:r>
          </w:p>
        </w:tc>
        <w:tc>
          <w:tcPr>
            <w:tcW w:w="952"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0.630</w:t>
            </w:r>
          </w:p>
        </w:tc>
        <w:tc>
          <w:tcPr>
            <w:tcW w:w="952"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79.4</w:t>
            </w:r>
          </w:p>
        </w:tc>
        <w:tc>
          <w:tcPr>
            <w:tcW w:w="952"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44.0</w:t>
            </w:r>
          </w:p>
        </w:tc>
        <w:tc>
          <w:tcPr>
            <w:tcW w:w="1225"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1182.5</w:t>
            </w:r>
          </w:p>
        </w:tc>
        <w:tc>
          <w:tcPr>
            <w:tcW w:w="1301"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2022.7</w:t>
            </w:r>
          </w:p>
        </w:tc>
      </w:tr>
      <w:tr w:rsidR="008C020D">
        <w:trPr>
          <w:trHeight w:val="272"/>
          <w:jc w:val="center"/>
        </w:trPr>
        <w:tc>
          <w:tcPr>
            <w:tcW w:w="675"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7</w:t>
            </w:r>
          </w:p>
        </w:tc>
        <w:tc>
          <w:tcPr>
            <w:tcW w:w="952"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126</w:t>
            </w:r>
          </w:p>
        </w:tc>
        <w:tc>
          <w:tcPr>
            <w:tcW w:w="953"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69.8</w:t>
            </w:r>
          </w:p>
        </w:tc>
        <w:tc>
          <w:tcPr>
            <w:tcW w:w="952"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0.584</w:t>
            </w:r>
          </w:p>
        </w:tc>
        <w:tc>
          <w:tcPr>
            <w:tcW w:w="952"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73.6</w:t>
            </w:r>
          </w:p>
        </w:tc>
        <w:tc>
          <w:tcPr>
            <w:tcW w:w="952"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40.8</w:t>
            </w:r>
          </w:p>
        </w:tc>
        <w:tc>
          <w:tcPr>
            <w:tcW w:w="1225"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1256.1</w:t>
            </w:r>
          </w:p>
        </w:tc>
        <w:tc>
          <w:tcPr>
            <w:tcW w:w="1301"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2063.4</w:t>
            </w:r>
          </w:p>
        </w:tc>
      </w:tr>
      <w:tr w:rsidR="008C020D">
        <w:trPr>
          <w:trHeight w:val="272"/>
          <w:jc w:val="center"/>
        </w:trPr>
        <w:tc>
          <w:tcPr>
            <w:tcW w:w="675"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7.5</w:t>
            </w:r>
          </w:p>
        </w:tc>
        <w:tc>
          <w:tcPr>
            <w:tcW w:w="952"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w:t>
            </w:r>
          </w:p>
        </w:tc>
        <w:tc>
          <w:tcPr>
            <w:tcW w:w="953"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800</w:t>
            </w:r>
          </w:p>
        </w:tc>
        <w:tc>
          <w:tcPr>
            <w:tcW w:w="952"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0.561</w:t>
            </w:r>
          </w:p>
        </w:tc>
        <w:tc>
          <w:tcPr>
            <w:tcW w:w="952"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w:t>
            </w:r>
          </w:p>
        </w:tc>
        <w:tc>
          <w:tcPr>
            <w:tcW w:w="952"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448.8</w:t>
            </w:r>
          </w:p>
        </w:tc>
        <w:tc>
          <w:tcPr>
            <w:tcW w:w="1225"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w:t>
            </w:r>
          </w:p>
        </w:tc>
        <w:tc>
          <w:tcPr>
            <w:tcW w:w="1301"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w:t>
            </w:r>
          </w:p>
        </w:tc>
      </w:tr>
      <w:tr w:rsidR="008C020D">
        <w:trPr>
          <w:trHeight w:val="272"/>
          <w:jc w:val="center"/>
        </w:trPr>
        <w:tc>
          <w:tcPr>
            <w:tcW w:w="675"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8</w:t>
            </w:r>
          </w:p>
        </w:tc>
        <w:tc>
          <w:tcPr>
            <w:tcW w:w="952"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126</w:t>
            </w:r>
          </w:p>
        </w:tc>
        <w:tc>
          <w:tcPr>
            <w:tcW w:w="953"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69.8</w:t>
            </w:r>
          </w:p>
        </w:tc>
        <w:tc>
          <w:tcPr>
            <w:tcW w:w="952"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0.540</w:t>
            </w:r>
          </w:p>
        </w:tc>
        <w:tc>
          <w:tcPr>
            <w:tcW w:w="952"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68.0</w:t>
            </w:r>
          </w:p>
        </w:tc>
        <w:tc>
          <w:tcPr>
            <w:tcW w:w="952"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37.7</w:t>
            </w:r>
          </w:p>
        </w:tc>
        <w:tc>
          <w:tcPr>
            <w:tcW w:w="1225"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1324.1</w:t>
            </w:r>
          </w:p>
        </w:tc>
        <w:tc>
          <w:tcPr>
            <w:tcW w:w="1301"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2549.9</w:t>
            </w:r>
          </w:p>
        </w:tc>
      </w:tr>
      <w:tr w:rsidR="008C020D">
        <w:trPr>
          <w:trHeight w:val="272"/>
          <w:jc w:val="center"/>
        </w:trPr>
        <w:tc>
          <w:tcPr>
            <w:tcW w:w="675"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9</w:t>
            </w:r>
          </w:p>
        </w:tc>
        <w:tc>
          <w:tcPr>
            <w:tcW w:w="952"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126</w:t>
            </w:r>
          </w:p>
        </w:tc>
        <w:tc>
          <w:tcPr>
            <w:tcW w:w="953"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69.8</w:t>
            </w:r>
          </w:p>
        </w:tc>
        <w:tc>
          <w:tcPr>
            <w:tcW w:w="952"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0.500</w:t>
            </w:r>
          </w:p>
        </w:tc>
        <w:tc>
          <w:tcPr>
            <w:tcW w:w="952"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63.0</w:t>
            </w:r>
          </w:p>
        </w:tc>
        <w:tc>
          <w:tcPr>
            <w:tcW w:w="952"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34.9</w:t>
            </w:r>
          </w:p>
        </w:tc>
        <w:tc>
          <w:tcPr>
            <w:tcW w:w="1225"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1387.1</w:t>
            </w:r>
          </w:p>
        </w:tc>
        <w:tc>
          <w:tcPr>
            <w:tcW w:w="1301"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2584.8</w:t>
            </w:r>
          </w:p>
        </w:tc>
      </w:tr>
      <w:tr w:rsidR="008C020D">
        <w:trPr>
          <w:trHeight w:val="259"/>
          <w:jc w:val="center"/>
        </w:trPr>
        <w:tc>
          <w:tcPr>
            <w:tcW w:w="675"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10</w:t>
            </w:r>
          </w:p>
        </w:tc>
        <w:tc>
          <w:tcPr>
            <w:tcW w:w="952"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126</w:t>
            </w:r>
          </w:p>
        </w:tc>
        <w:tc>
          <w:tcPr>
            <w:tcW w:w="953"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69.8</w:t>
            </w:r>
          </w:p>
        </w:tc>
        <w:tc>
          <w:tcPr>
            <w:tcW w:w="952"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0.463</w:t>
            </w:r>
          </w:p>
        </w:tc>
        <w:tc>
          <w:tcPr>
            <w:tcW w:w="952"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58.3</w:t>
            </w:r>
          </w:p>
        </w:tc>
        <w:tc>
          <w:tcPr>
            <w:tcW w:w="952"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32.3</w:t>
            </w:r>
          </w:p>
        </w:tc>
        <w:tc>
          <w:tcPr>
            <w:tcW w:w="1225"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1445.5</w:t>
            </w:r>
          </w:p>
        </w:tc>
        <w:tc>
          <w:tcPr>
            <w:tcW w:w="1301"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2617.2</w:t>
            </w:r>
          </w:p>
        </w:tc>
      </w:tr>
      <w:tr w:rsidR="008C020D">
        <w:trPr>
          <w:trHeight w:val="272"/>
          <w:jc w:val="center"/>
        </w:trPr>
        <w:tc>
          <w:tcPr>
            <w:tcW w:w="675"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11</w:t>
            </w:r>
          </w:p>
        </w:tc>
        <w:tc>
          <w:tcPr>
            <w:tcW w:w="952"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126</w:t>
            </w:r>
          </w:p>
        </w:tc>
        <w:tc>
          <w:tcPr>
            <w:tcW w:w="953"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69.8</w:t>
            </w:r>
          </w:p>
        </w:tc>
        <w:tc>
          <w:tcPr>
            <w:tcW w:w="952"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0.429</w:t>
            </w:r>
          </w:p>
        </w:tc>
        <w:tc>
          <w:tcPr>
            <w:tcW w:w="952"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54.1</w:t>
            </w:r>
          </w:p>
        </w:tc>
        <w:tc>
          <w:tcPr>
            <w:tcW w:w="952"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29.9</w:t>
            </w:r>
          </w:p>
        </w:tc>
        <w:tc>
          <w:tcPr>
            <w:tcW w:w="1225"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1499.5</w:t>
            </w:r>
          </w:p>
        </w:tc>
        <w:tc>
          <w:tcPr>
            <w:tcW w:w="1301"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2647.1</w:t>
            </w:r>
          </w:p>
        </w:tc>
      </w:tr>
      <w:tr w:rsidR="008C020D">
        <w:trPr>
          <w:trHeight w:val="272"/>
          <w:jc w:val="center"/>
        </w:trPr>
        <w:tc>
          <w:tcPr>
            <w:tcW w:w="675"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12</w:t>
            </w:r>
          </w:p>
        </w:tc>
        <w:tc>
          <w:tcPr>
            <w:tcW w:w="952"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126</w:t>
            </w:r>
          </w:p>
        </w:tc>
        <w:tc>
          <w:tcPr>
            <w:tcW w:w="953"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69.8</w:t>
            </w:r>
          </w:p>
        </w:tc>
        <w:tc>
          <w:tcPr>
            <w:tcW w:w="952"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0.397</w:t>
            </w:r>
          </w:p>
        </w:tc>
        <w:tc>
          <w:tcPr>
            <w:tcW w:w="952"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50.0</w:t>
            </w:r>
          </w:p>
        </w:tc>
        <w:tc>
          <w:tcPr>
            <w:tcW w:w="952"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27.7</w:t>
            </w:r>
          </w:p>
        </w:tc>
        <w:tc>
          <w:tcPr>
            <w:tcW w:w="1225"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1549.5</w:t>
            </w:r>
          </w:p>
        </w:tc>
        <w:tc>
          <w:tcPr>
            <w:tcW w:w="1301"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2674.8</w:t>
            </w:r>
          </w:p>
        </w:tc>
      </w:tr>
      <w:tr w:rsidR="008C020D">
        <w:trPr>
          <w:trHeight w:val="272"/>
          <w:jc w:val="center"/>
        </w:trPr>
        <w:tc>
          <w:tcPr>
            <w:tcW w:w="675"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13</w:t>
            </w:r>
          </w:p>
        </w:tc>
        <w:tc>
          <w:tcPr>
            <w:tcW w:w="952"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126</w:t>
            </w:r>
          </w:p>
        </w:tc>
        <w:tc>
          <w:tcPr>
            <w:tcW w:w="953"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69.8</w:t>
            </w:r>
          </w:p>
        </w:tc>
        <w:tc>
          <w:tcPr>
            <w:tcW w:w="952"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0.368</w:t>
            </w:r>
          </w:p>
        </w:tc>
        <w:tc>
          <w:tcPr>
            <w:tcW w:w="952"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46.4</w:t>
            </w:r>
          </w:p>
        </w:tc>
        <w:tc>
          <w:tcPr>
            <w:tcW w:w="952"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25.7</w:t>
            </w:r>
          </w:p>
        </w:tc>
        <w:tc>
          <w:tcPr>
            <w:tcW w:w="1225"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1595.9</w:t>
            </w:r>
          </w:p>
        </w:tc>
        <w:tc>
          <w:tcPr>
            <w:tcW w:w="1301"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2700.5</w:t>
            </w:r>
          </w:p>
        </w:tc>
      </w:tr>
      <w:tr w:rsidR="008C020D">
        <w:trPr>
          <w:trHeight w:val="272"/>
          <w:jc w:val="center"/>
        </w:trPr>
        <w:tc>
          <w:tcPr>
            <w:tcW w:w="675"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14</w:t>
            </w:r>
          </w:p>
        </w:tc>
        <w:tc>
          <w:tcPr>
            <w:tcW w:w="952"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126</w:t>
            </w:r>
          </w:p>
        </w:tc>
        <w:tc>
          <w:tcPr>
            <w:tcW w:w="953"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69.8</w:t>
            </w:r>
          </w:p>
        </w:tc>
        <w:tc>
          <w:tcPr>
            <w:tcW w:w="952"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0.340</w:t>
            </w:r>
          </w:p>
        </w:tc>
        <w:tc>
          <w:tcPr>
            <w:tcW w:w="952"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42.8</w:t>
            </w:r>
          </w:p>
        </w:tc>
        <w:tc>
          <w:tcPr>
            <w:tcW w:w="952"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23.7</w:t>
            </w:r>
          </w:p>
        </w:tc>
        <w:tc>
          <w:tcPr>
            <w:tcW w:w="1225"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1638.7</w:t>
            </w:r>
          </w:p>
        </w:tc>
        <w:tc>
          <w:tcPr>
            <w:tcW w:w="1301"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2724.2</w:t>
            </w:r>
          </w:p>
        </w:tc>
      </w:tr>
      <w:tr w:rsidR="008C020D">
        <w:trPr>
          <w:trHeight w:val="259"/>
          <w:jc w:val="center"/>
        </w:trPr>
        <w:tc>
          <w:tcPr>
            <w:tcW w:w="675"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15</w:t>
            </w:r>
          </w:p>
        </w:tc>
        <w:tc>
          <w:tcPr>
            <w:tcW w:w="952"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126</w:t>
            </w:r>
          </w:p>
        </w:tc>
        <w:tc>
          <w:tcPr>
            <w:tcW w:w="953"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69.8</w:t>
            </w:r>
          </w:p>
        </w:tc>
        <w:tc>
          <w:tcPr>
            <w:tcW w:w="952"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0.315</w:t>
            </w:r>
          </w:p>
        </w:tc>
        <w:tc>
          <w:tcPr>
            <w:tcW w:w="952"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39.7</w:t>
            </w:r>
          </w:p>
        </w:tc>
        <w:tc>
          <w:tcPr>
            <w:tcW w:w="952"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22.0</w:t>
            </w:r>
          </w:p>
        </w:tc>
        <w:tc>
          <w:tcPr>
            <w:tcW w:w="1225"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1678.4</w:t>
            </w:r>
          </w:p>
        </w:tc>
        <w:tc>
          <w:tcPr>
            <w:tcW w:w="1301" w:type="dxa"/>
            <w:vAlign w:val="center"/>
          </w:tcPr>
          <w:p w:rsidR="008C020D" w:rsidRDefault="001C1A2E">
            <w:pPr>
              <w:widowControl/>
              <w:adjustRightInd w:val="0"/>
              <w:snapToGrid w:val="0"/>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2746.2</w:t>
            </w:r>
          </w:p>
        </w:tc>
      </w:tr>
    </w:tbl>
    <w:p w:rsidR="008C020D" w:rsidRDefault="008C020D">
      <w:pPr>
        <w:spacing w:line="120" w:lineRule="auto"/>
        <w:ind w:firstLineChars="200" w:firstLine="420"/>
        <w:rPr>
          <w:rFonts w:ascii="Times New Roman" w:eastAsia="宋体" w:hAnsi="Times New Roman" w:cs="Times New Roman"/>
          <w:szCs w:val="21"/>
        </w:rPr>
      </w:pPr>
    </w:p>
    <w:p w:rsidR="008C020D" w:rsidRDefault="008C020D">
      <w:pPr>
        <w:spacing w:line="120" w:lineRule="auto"/>
        <w:ind w:firstLineChars="200" w:firstLine="420"/>
        <w:rPr>
          <w:rFonts w:ascii="Times New Roman" w:eastAsia="宋体" w:hAnsi="Times New Roman" w:cs="Times New Roman"/>
          <w:szCs w:val="21"/>
        </w:rPr>
        <w:sectPr w:rsidR="008C020D">
          <w:type w:val="continuous"/>
          <w:pgSz w:w="11906" w:h="16838"/>
          <w:pgMar w:top="1440" w:right="1123" w:bottom="1440" w:left="1123" w:header="851" w:footer="992" w:gutter="0"/>
          <w:cols w:space="425"/>
          <w:docGrid w:type="lines" w:linePitch="312"/>
        </w:sectPr>
      </w:pPr>
    </w:p>
    <w:p w:rsidR="008C020D" w:rsidRDefault="001C1A2E">
      <w:pPr>
        <w:spacing w:line="12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通过表</w:t>
      </w:r>
      <w:r>
        <w:rPr>
          <w:rFonts w:ascii="Times New Roman" w:eastAsia="宋体" w:hAnsi="Times New Roman" w:cs="Times New Roman" w:hint="eastAsia"/>
          <w:szCs w:val="21"/>
        </w:rPr>
        <w:t>4.3</w:t>
      </w:r>
      <w:r>
        <w:rPr>
          <w:rFonts w:ascii="Times New Roman" w:eastAsia="宋体" w:hAnsi="Times New Roman" w:cs="Times New Roman" w:hint="eastAsia"/>
          <w:szCs w:val="21"/>
        </w:rPr>
        <w:t>的计算可得，燃油船</w:t>
      </w:r>
      <w:r>
        <w:rPr>
          <w:rFonts w:ascii="Times New Roman" w:eastAsia="宋体" w:hAnsi="Times New Roman" w:cs="Times New Roman" w:hint="eastAsia"/>
          <w:szCs w:val="21"/>
        </w:rPr>
        <w:t>15</w:t>
      </w:r>
      <w:r>
        <w:rPr>
          <w:rFonts w:ascii="Times New Roman" w:eastAsia="宋体" w:hAnsi="Times New Roman" w:cs="Times New Roman" w:hint="eastAsia"/>
          <w:szCs w:val="21"/>
        </w:rPr>
        <w:t>年总成本为</w:t>
      </w:r>
      <w:r>
        <w:rPr>
          <w:rFonts w:ascii="Times New Roman" w:eastAsia="宋体" w:hAnsi="Times New Roman" w:cs="Times New Roman" w:hint="eastAsia"/>
          <w:szCs w:val="21"/>
        </w:rPr>
        <w:t>1678.4</w:t>
      </w:r>
      <w:r>
        <w:rPr>
          <w:rFonts w:ascii="Times New Roman" w:eastAsia="宋体" w:hAnsi="Times New Roman" w:cs="Times New Roman" w:hint="eastAsia"/>
          <w:szCs w:val="21"/>
        </w:rPr>
        <w:t>万元，电动船</w:t>
      </w:r>
      <w:r>
        <w:rPr>
          <w:rFonts w:ascii="Times New Roman" w:eastAsia="宋体" w:hAnsi="Times New Roman" w:cs="Times New Roman" w:hint="eastAsia"/>
          <w:szCs w:val="21"/>
        </w:rPr>
        <w:t>15</w:t>
      </w:r>
      <w:r>
        <w:rPr>
          <w:rFonts w:ascii="Times New Roman" w:eastAsia="宋体" w:hAnsi="Times New Roman" w:cs="Times New Roman" w:hint="eastAsia"/>
          <w:szCs w:val="21"/>
        </w:rPr>
        <w:t>年总成本为</w:t>
      </w:r>
      <w:r>
        <w:rPr>
          <w:rFonts w:ascii="Times New Roman" w:eastAsia="宋体" w:hAnsi="Times New Roman" w:cs="Times New Roman" w:hint="eastAsia"/>
          <w:szCs w:val="21"/>
        </w:rPr>
        <w:t>2746.2</w:t>
      </w:r>
      <w:r>
        <w:rPr>
          <w:rFonts w:ascii="Times New Roman" w:eastAsia="宋体" w:hAnsi="Times New Roman" w:cs="Times New Roman" w:hint="eastAsia"/>
          <w:szCs w:val="21"/>
        </w:rPr>
        <w:t>万元，电动船成本比燃油船高</w:t>
      </w:r>
      <w:r>
        <w:rPr>
          <w:rFonts w:ascii="Times New Roman" w:eastAsia="宋体" w:hAnsi="Times New Roman" w:cs="Times New Roman" w:hint="eastAsia"/>
          <w:szCs w:val="21"/>
        </w:rPr>
        <w:t>1067.8</w:t>
      </w:r>
      <w:r>
        <w:rPr>
          <w:rFonts w:ascii="Times New Roman" w:eastAsia="宋体" w:hAnsi="Times New Roman" w:cs="Times New Roman" w:hint="eastAsia"/>
          <w:szCs w:val="21"/>
        </w:rPr>
        <w:t>万元。由于电动船的电池及电力推进相关设备的初期投入资金较大，所以使得电动船总成本高于燃油船。如果想实现柴油动力与电力推动船舶运营成本相当，则需要补贴电池一次性投入成本</w:t>
      </w:r>
      <w:r>
        <w:rPr>
          <w:rFonts w:ascii="Times New Roman" w:eastAsia="宋体" w:hAnsi="Times New Roman" w:cs="Times New Roman" w:hint="eastAsia"/>
          <w:szCs w:val="21"/>
        </w:rPr>
        <w:t>65%</w:t>
      </w:r>
      <w:r>
        <w:rPr>
          <w:rFonts w:ascii="Times New Roman" w:eastAsia="宋体" w:hAnsi="Times New Roman" w:cs="Times New Roman" w:hint="eastAsia"/>
          <w:szCs w:val="21"/>
        </w:rPr>
        <w:t>。但是随着经济的不断发展以及科学技术的不断进步，未来电池购置成本有望进一步降低，电动船舶发展前景依旧十分广阔。</w:t>
      </w:r>
    </w:p>
    <w:p w:rsidR="008C020D" w:rsidRDefault="001C1A2E">
      <w:pPr>
        <w:pStyle w:val="2"/>
        <w:spacing w:before="0" w:after="0" w:line="120" w:lineRule="auto"/>
        <w:rPr>
          <w:rFonts w:ascii="Times New Roman" w:eastAsia="黑体" w:hAnsi="Times New Roman"/>
          <w:b w:val="0"/>
          <w:kern w:val="2"/>
          <w:sz w:val="24"/>
        </w:rPr>
      </w:pPr>
      <w:r>
        <w:rPr>
          <w:rFonts w:ascii="黑体" w:eastAsia="黑体" w:hAnsi="黑体" w:cs="黑体" w:hint="eastAsia"/>
          <w:bCs w:val="0"/>
          <w:kern w:val="2"/>
          <w:sz w:val="21"/>
          <w:szCs w:val="21"/>
        </w:rPr>
        <w:t xml:space="preserve">4.2 </w:t>
      </w:r>
      <w:r>
        <w:rPr>
          <w:rFonts w:ascii="黑体" w:eastAsia="黑体" w:hAnsi="黑体" w:cs="黑体" w:hint="eastAsia"/>
          <w:b w:val="0"/>
          <w:kern w:val="2"/>
          <w:sz w:val="21"/>
          <w:szCs w:val="21"/>
        </w:rPr>
        <w:t>内河集装箱船环境效益分析</w:t>
      </w:r>
    </w:p>
    <w:p w:rsidR="008C020D" w:rsidRDefault="001C1A2E">
      <w:pPr>
        <w:spacing w:line="12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本部分选用的三艘</w:t>
      </w:r>
      <w:proofErr w:type="gramStart"/>
      <w:r>
        <w:rPr>
          <w:rFonts w:ascii="Times New Roman" w:eastAsia="宋体" w:hAnsi="Times New Roman" w:cs="Times New Roman" w:hint="eastAsia"/>
          <w:szCs w:val="21"/>
        </w:rPr>
        <w:t>苏州—洋山</w:t>
      </w:r>
      <w:proofErr w:type="gramEnd"/>
      <w:r>
        <w:rPr>
          <w:rFonts w:ascii="Times New Roman" w:eastAsia="宋体" w:hAnsi="Times New Roman" w:cs="Times New Roman" w:hint="eastAsia"/>
          <w:szCs w:val="21"/>
        </w:rPr>
        <w:t>港航线的</w:t>
      </w:r>
      <w:r>
        <w:rPr>
          <w:rFonts w:ascii="Times New Roman" w:eastAsia="宋体" w:hAnsi="Times New Roman" w:cs="Times New Roman" w:hint="eastAsia"/>
          <w:szCs w:val="21"/>
        </w:rPr>
        <w:t>120TEU</w:t>
      </w:r>
      <w:r>
        <w:rPr>
          <w:rFonts w:ascii="Times New Roman" w:eastAsia="宋体" w:hAnsi="Times New Roman" w:cs="Times New Roman" w:hint="eastAsia"/>
          <w:szCs w:val="21"/>
        </w:rPr>
        <w:t>内河集装箱船舶，三艘</w:t>
      </w:r>
      <w:proofErr w:type="gramStart"/>
      <w:r>
        <w:rPr>
          <w:rFonts w:ascii="Times New Roman" w:eastAsia="宋体" w:hAnsi="Times New Roman" w:cs="Times New Roman" w:hint="eastAsia"/>
          <w:szCs w:val="21"/>
        </w:rPr>
        <w:t>船分</w:t>
      </w:r>
      <w:proofErr w:type="gramEnd"/>
      <w:r>
        <w:rPr>
          <w:rFonts w:ascii="Times New Roman" w:eastAsia="宋体" w:hAnsi="Times New Roman" w:cs="Times New Roman" w:hint="eastAsia"/>
          <w:szCs w:val="21"/>
        </w:rPr>
        <w:t>别是燃油作为动力系统、混合动力作为动力系统和电力作为动力系统，其中燃油船舶为真实案例，混合动力船舶和电动船舶根据相同船型假设。据资料调查显示，该船型船舶年航行次数为</w:t>
      </w:r>
      <w:r>
        <w:rPr>
          <w:rFonts w:ascii="Times New Roman" w:eastAsia="宋体" w:hAnsi="Times New Roman" w:cs="Times New Roman" w:hint="eastAsia"/>
          <w:szCs w:val="21"/>
        </w:rPr>
        <w:t>90</w:t>
      </w:r>
      <w:r>
        <w:rPr>
          <w:rFonts w:ascii="Times New Roman" w:eastAsia="宋体" w:hAnsi="Times New Roman" w:cs="Times New Roman" w:hint="eastAsia"/>
          <w:szCs w:val="21"/>
        </w:rPr>
        <w:t>次，每年航行里程为</w:t>
      </w:r>
      <w:r>
        <w:rPr>
          <w:rFonts w:ascii="Times New Roman" w:eastAsia="宋体" w:hAnsi="Times New Roman" w:cs="Times New Roman" w:hint="eastAsia"/>
          <w:szCs w:val="21"/>
        </w:rPr>
        <w:t>36000km</w:t>
      </w:r>
      <w:r>
        <w:rPr>
          <w:rFonts w:ascii="Times New Roman" w:eastAsia="宋体" w:hAnsi="Times New Roman" w:cs="Times New Roman" w:hint="eastAsia"/>
          <w:szCs w:val="21"/>
        </w:rPr>
        <w:t>，航速为每小时</w:t>
      </w:r>
      <w:r>
        <w:rPr>
          <w:rFonts w:ascii="Times New Roman" w:eastAsia="宋体" w:hAnsi="Times New Roman" w:cs="Times New Roman" w:hint="eastAsia"/>
          <w:szCs w:val="21"/>
        </w:rPr>
        <w:t>10</w:t>
      </w:r>
      <w:r>
        <w:rPr>
          <w:rFonts w:ascii="Times New Roman" w:eastAsia="宋体" w:hAnsi="Times New Roman" w:cs="Times New Roman" w:hint="eastAsia"/>
          <w:szCs w:val="21"/>
        </w:rPr>
        <w:t>海里，根据资料整理三艘船舶的具体参数表，其中电价按照目前苏州内河执行的岸电电价标准核算，详见表</w:t>
      </w:r>
      <w:r>
        <w:rPr>
          <w:rFonts w:ascii="Times New Roman" w:eastAsia="宋体" w:hAnsi="Times New Roman" w:cs="Times New Roman" w:hint="eastAsia"/>
          <w:szCs w:val="21"/>
        </w:rPr>
        <w:t>4.1</w:t>
      </w:r>
      <w:r>
        <w:rPr>
          <w:rFonts w:ascii="Times New Roman" w:eastAsia="宋体" w:hAnsi="Times New Roman" w:cs="Times New Roman" w:hint="eastAsia"/>
          <w:szCs w:val="21"/>
        </w:rPr>
        <w:t>。</w:t>
      </w:r>
    </w:p>
    <w:p w:rsidR="008C020D" w:rsidRDefault="001C1A2E">
      <w:pPr>
        <w:spacing w:line="12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本部分采用</w:t>
      </w:r>
      <w:proofErr w:type="gramStart"/>
      <w:r>
        <w:rPr>
          <w:rFonts w:ascii="Times New Roman" w:eastAsia="宋体" w:hAnsi="Times New Roman" w:cs="Times New Roman" w:hint="eastAsia"/>
          <w:szCs w:val="21"/>
        </w:rPr>
        <w:t>苏州—洋山</w:t>
      </w:r>
      <w:proofErr w:type="gramEnd"/>
      <w:r>
        <w:rPr>
          <w:rFonts w:ascii="Times New Roman" w:eastAsia="宋体" w:hAnsi="Times New Roman" w:cs="Times New Roman" w:hint="eastAsia"/>
          <w:szCs w:val="21"/>
        </w:rPr>
        <w:t>港航线的三艘船型相同的船</w:t>
      </w:r>
      <w:r w:rsidRPr="003330A2">
        <w:rPr>
          <w:rFonts w:ascii="Times New Roman" w:eastAsia="宋体" w:hAnsi="Times New Roman" w:cs="Times New Roman" w:hint="eastAsia"/>
        </w:rPr>
        <w:t>舶，从全生命周期的角度，将其分为船舶建造过程、船舶使用过程以及船舶报废过程，</w:t>
      </w:r>
      <w:r w:rsidRPr="003330A2">
        <w:rPr>
          <w:rFonts w:ascii="Times New Roman" w:eastAsia="宋体" w:hAnsi="Times New Roman" w:cs="Times New Roman" w:hint="eastAsia"/>
        </w:rPr>
        <w:t>并分别分析其能耗与排放。</w:t>
      </w:r>
      <w:r>
        <w:rPr>
          <w:rFonts w:ascii="Times New Roman" w:eastAsia="宋体" w:hAnsi="Times New Roman" w:cs="Times New Roman" w:hint="eastAsia"/>
        </w:rPr>
        <w:t>建造过程的能耗包括钢材生产的能耗、锂电池生产的能耗等；使用过程中的能耗包括</w:t>
      </w:r>
      <w:r>
        <w:rPr>
          <w:rFonts w:ascii="Times New Roman" w:eastAsia="宋体" w:hAnsi="Times New Roman" w:cs="Times New Roman" w:hint="eastAsia"/>
        </w:rPr>
        <w:t>燃料使用等；船舶报废过程的能耗包括报废处理等。</w:t>
      </w:r>
    </w:p>
    <w:p w:rsidR="008C020D" w:rsidRDefault="001C1A2E">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由于三种船型的船舶年航行里程均不相同，为</w:t>
      </w:r>
    </w:p>
    <w:p w:rsidR="008C020D" w:rsidRDefault="001C1A2E">
      <w:pPr>
        <w:rPr>
          <w:rFonts w:ascii="Times New Roman" w:eastAsia="宋体" w:hAnsi="Times New Roman" w:cs="Times New Roman"/>
          <w:szCs w:val="21"/>
        </w:rPr>
      </w:pPr>
      <w:r>
        <w:rPr>
          <w:rFonts w:ascii="Times New Roman" w:eastAsia="宋体" w:hAnsi="Times New Roman" w:cs="Times New Roman" w:hint="eastAsia"/>
          <w:szCs w:val="21"/>
        </w:rPr>
        <w:t>了更明确的对比，分别计算了三种船型不同动力系统的单位公里能耗和排放量，如图</w:t>
      </w:r>
      <w:r>
        <w:rPr>
          <w:rFonts w:ascii="Times New Roman" w:eastAsia="宋体" w:hAnsi="Times New Roman" w:cs="Times New Roman" w:hint="eastAsia"/>
          <w:szCs w:val="21"/>
        </w:rPr>
        <w:t>4.2</w:t>
      </w:r>
      <w:r>
        <w:rPr>
          <w:rFonts w:ascii="Times New Roman" w:eastAsia="宋体" w:hAnsi="Times New Roman" w:cs="Times New Roman" w:hint="eastAsia"/>
          <w:szCs w:val="21"/>
        </w:rPr>
        <w:t>。</w:t>
      </w:r>
    </w:p>
    <w:p w:rsidR="008C020D" w:rsidRDefault="001C1A2E">
      <w:pPr>
        <w:spacing w:line="12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从动力系统分类来看，不同船型的混合动力船舶和纯电动船舶的单位能耗和单位排放均低于燃油船舶，相比于混合动力船舶，使用纯电力作为推动系统的船舶的环境效益更高。除此之外，与传统油轮相比，随着油价的上升以及人们环保意识的提升，电动船舶的竞争优势也越来越明显；综上所述，混合动力船舶以及纯电动船舶的发展前景越来越广阔，其不仅减少能耗，还在保护环境上占有绝对的优势。</w:t>
      </w:r>
    </w:p>
    <w:p w:rsidR="008C020D" w:rsidRDefault="008C020D">
      <w:pPr>
        <w:rPr>
          <w:rFonts w:ascii="Times New Roman" w:eastAsia="宋体" w:hAnsi="Times New Roman" w:cs="Times New Roman"/>
          <w:szCs w:val="21"/>
        </w:rPr>
      </w:pPr>
    </w:p>
    <w:p w:rsidR="008C020D" w:rsidRDefault="008C020D">
      <w:pPr>
        <w:spacing w:line="360" w:lineRule="auto"/>
        <w:ind w:firstLineChars="200" w:firstLine="420"/>
        <w:jc w:val="center"/>
        <w:sectPr w:rsidR="008C020D">
          <w:type w:val="continuous"/>
          <w:pgSz w:w="11906" w:h="16838"/>
          <w:pgMar w:top="1440" w:right="1123" w:bottom="1440" w:left="1123" w:header="851" w:footer="992" w:gutter="0"/>
          <w:cols w:num="2" w:space="420"/>
          <w:docGrid w:type="lines" w:linePitch="312"/>
        </w:sectPr>
      </w:pPr>
    </w:p>
    <w:p w:rsidR="008C020D" w:rsidRDefault="001C1A2E">
      <w:pPr>
        <w:spacing w:line="360" w:lineRule="auto"/>
        <w:ind w:firstLineChars="200" w:firstLine="420"/>
        <w:jc w:val="center"/>
        <w:rPr>
          <w:rFonts w:ascii="Times New Roman" w:eastAsia="宋体" w:hAnsi="Times New Roman" w:cs="Times New Roman"/>
          <w:bCs/>
          <w:kern w:val="0"/>
          <w:sz w:val="24"/>
          <w:szCs w:val="24"/>
        </w:rPr>
      </w:pPr>
      <w:r>
        <w:rPr>
          <w:noProof/>
        </w:rPr>
        <w:lastRenderedPageBreak/>
        <w:drawing>
          <wp:inline distT="0" distB="0" distL="0" distR="0">
            <wp:extent cx="4164330" cy="2212975"/>
            <wp:effectExtent l="0" t="0" r="7620" b="1587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C020D" w:rsidRDefault="001C1A2E">
      <w:pPr>
        <w:spacing w:line="120" w:lineRule="auto"/>
        <w:ind w:firstLineChars="200" w:firstLine="360"/>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图</w:t>
      </w:r>
      <w:r>
        <w:rPr>
          <w:rFonts w:ascii="Times New Roman" w:eastAsia="宋体" w:hAnsi="Times New Roman" w:cs="Times New Roman"/>
          <w:bCs/>
          <w:kern w:val="0"/>
          <w:sz w:val="18"/>
          <w:szCs w:val="18"/>
        </w:rPr>
        <w:t xml:space="preserve">4.2 </w:t>
      </w:r>
      <w:r>
        <w:rPr>
          <w:rFonts w:ascii="Times New Roman" w:eastAsia="宋体" w:hAnsi="Times New Roman" w:cs="Times New Roman"/>
          <w:bCs/>
          <w:kern w:val="0"/>
          <w:sz w:val="18"/>
          <w:szCs w:val="18"/>
        </w:rPr>
        <w:t>内河集装箱船</w:t>
      </w:r>
      <w:proofErr w:type="gramStart"/>
      <w:r>
        <w:rPr>
          <w:rFonts w:ascii="Times New Roman" w:eastAsia="宋体" w:hAnsi="Times New Roman" w:cs="Times New Roman"/>
          <w:bCs/>
          <w:kern w:val="0"/>
          <w:sz w:val="18"/>
          <w:szCs w:val="18"/>
        </w:rPr>
        <w:t>舶</w:t>
      </w:r>
      <w:proofErr w:type="gramEnd"/>
      <w:r>
        <w:rPr>
          <w:rFonts w:ascii="Times New Roman" w:eastAsia="宋体" w:hAnsi="Times New Roman" w:cs="Times New Roman"/>
          <w:bCs/>
          <w:kern w:val="0"/>
          <w:sz w:val="18"/>
          <w:szCs w:val="18"/>
        </w:rPr>
        <w:t>单位能耗与排放量对比图</w:t>
      </w:r>
      <w:r>
        <w:rPr>
          <w:rFonts w:ascii="Times New Roman" w:eastAsia="宋体" w:hAnsi="Times New Roman" w:cs="Times New Roman"/>
          <w:b/>
          <w:kern w:val="0"/>
          <w:sz w:val="18"/>
          <w:szCs w:val="18"/>
        </w:rPr>
        <w:t>（单位：</w:t>
      </w:r>
      <w:r>
        <w:rPr>
          <w:rFonts w:ascii="Times New Roman" w:hAnsi="Times New Roman" w:cs="Times New Roman"/>
          <w:szCs w:val="21"/>
        </w:rPr>
        <w:t>kg</w:t>
      </w:r>
      <w:r>
        <w:rPr>
          <w:rFonts w:ascii="Times New Roman" w:eastAsia="宋体" w:hAnsi="Times New Roman" w:cs="Times New Roman"/>
          <w:b/>
          <w:kern w:val="0"/>
          <w:sz w:val="18"/>
          <w:szCs w:val="18"/>
        </w:rPr>
        <w:t xml:space="preserve"> /</w:t>
      </w:r>
      <w:r>
        <w:rPr>
          <w:rFonts w:ascii="Times New Roman" w:eastAsia="宋体" w:hAnsi="Times New Roman" w:cs="Times New Roman"/>
          <w:bCs/>
          <w:kern w:val="0"/>
          <w:sz w:val="18"/>
          <w:szCs w:val="18"/>
        </w:rPr>
        <w:t>km</w:t>
      </w:r>
      <w:r>
        <w:rPr>
          <w:rFonts w:ascii="Times New Roman" w:eastAsia="宋体" w:hAnsi="Times New Roman" w:cs="Times New Roman"/>
          <w:bCs/>
          <w:kern w:val="0"/>
          <w:sz w:val="18"/>
          <w:szCs w:val="18"/>
        </w:rPr>
        <w:t>）</w:t>
      </w:r>
    </w:p>
    <w:p w:rsidR="008C020D" w:rsidRDefault="001C1A2E">
      <w:pPr>
        <w:spacing w:line="120" w:lineRule="auto"/>
        <w:ind w:firstLineChars="200" w:firstLine="360"/>
        <w:jc w:val="center"/>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Fig.4.2 Comparis</w:t>
      </w:r>
      <w:r>
        <w:rPr>
          <w:rFonts w:ascii="Times New Roman" w:eastAsia="宋体" w:hAnsi="Times New Roman" w:cs="Times New Roman" w:hint="eastAsia"/>
          <w:bCs/>
          <w:kern w:val="0"/>
          <w:sz w:val="18"/>
          <w:szCs w:val="18"/>
        </w:rPr>
        <w:t xml:space="preserve">on of energy consumption and emissions per unit for inland river container </w:t>
      </w:r>
      <w:proofErr w:type="gramStart"/>
      <w:r>
        <w:rPr>
          <w:rFonts w:ascii="Times New Roman" w:eastAsia="宋体" w:hAnsi="Times New Roman" w:cs="Times New Roman" w:hint="eastAsia"/>
          <w:bCs/>
          <w:kern w:val="0"/>
          <w:sz w:val="18"/>
          <w:szCs w:val="18"/>
        </w:rPr>
        <w:t>ships(</w:t>
      </w:r>
      <w:proofErr w:type="gramEnd"/>
      <w:r>
        <w:rPr>
          <w:rFonts w:ascii="Times New Roman" w:eastAsia="宋体" w:hAnsi="Times New Roman" w:cs="Times New Roman" w:hint="eastAsia"/>
          <w:bCs/>
          <w:kern w:val="0"/>
          <w:sz w:val="18"/>
          <w:szCs w:val="18"/>
        </w:rPr>
        <w:t>unit:</w:t>
      </w:r>
      <w:r>
        <w:rPr>
          <w:rFonts w:ascii="Times New Roman" w:hAnsi="Times New Roman" w:cs="Times New Roman"/>
          <w:bCs/>
          <w:szCs w:val="21"/>
        </w:rPr>
        <w:t xml:space="preserve"> kg</w:t>
      </w:r>
      <w:r>
        <w:rPr>
          <w:rFonts w:ascii="Times New Roman" w:eastAsia="宋体" w:hAnsi="Times New Roman" w:cs="Times New Roman"/>
          <w:bCs/>
          <w:kern w:val="0"/>
          <w:sz w:val="18"/>
          <w:szCs w:val="18"/>
        </w:rPr>
        <w:t xml:space="preserve"> /km</w:t>
      </w:r>
      <w:r>
        <w:rPr>
          <w:rFonts w:ascii="Times New Roman" w:eastAsia="宋体" w:hAnsi="Times New Roman" w:cs="Times New Roman" w:hint="eastAsia"/>
          <w:bCs/>
          <w:kern w:val="0"/>
          <w:sz w:val="18"/>
          <w:szCs w:val="18"/>
        </w:rPr>
        <w:t>)</w:t>
      </w:r>
    </w:p>
    <w:p w:rsidR="008C020D" w:rsidRDefault="008C020D">
      <w:pPr>
        <w:spacing w:line="120" w:lineRule="auto"/>
        <w:ind w:firstLineChars="200" w:firstLine="420"/>
        <w:rPr>
          <w:rFonts w:ascii="Times New Roman" w:eastAsia="宋体" w:hAnsi="Times New Roman" w:cs="Times New Roman"/>
          <w:bCs/>
          <w:szCs w:val="21"/>
        </w:rPr>
        <w:sectPr w:rsidR="008C020D">
          <w:type w:val="continuous"/>
          <w:pgSz w:w="11906" w:h="16838"/>
          <w:pgMar w:top="1440" w:right="1123" w:bottom="1440" w:left="1123" w:header="851" w:footer="992" w:gutter="0"/>
          <w:cols w:space="425"/>
          <w:docGrid w:type="lines" w:linePitch="312"/>
        </w:sectPr>
      </w:pPr>
    </w:p>
    <w:p w:rsidR="008C020D" w:rsidRDefault="008C020D">
      <w:pPr>
        <w:spacing w:line="120" w:lineRule="auto"/>
        <w:ind w:firstLineChars="200" w:firstLine="420"/>
        <w:rPr>
          <w:rFonts w:ascii="Times New Roman" w:eastAsia="宋体" w:hAnsi="Times New Roman" w:cs="Times New Roman"/>
          <w:szCs w:val="21"/>
        </w:rPr>
      </w:pPr>
    </w:p>
    <w:p w:rsidR="008C020D" w:rsidRDefault="001C1A2E">
      <w:pPr>
        <w:spacing w:line="12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当电池回收按照</w:t>
      </w:r>
      <w:r>
        <w:rPr>
          <w:rFonts w:ascii="Times New Roman" w:eastAsia="宋体" w:hAnsi="Times New Roman" w:cs="Times New Roman" w:hint="eastAsia"/>
          <w:szCs w:val="21"/>
        </w:rPr>
        <w:t>50%</w:t>
      </w:r>
      <w:r>
        <w:rPr>
          <w:rFonts w:ascii="Times New Roman" w:eastAsia="宋体" w:hAnsi="Times New Roman" w:cs="Times New Roman" w:hint="eastAsia"/>
          <w:szCs w:val="21"/>
        </w:rPr>
        <w:t>时，不同动力系统的船舶单位能耗和排放对比中，纯电动船舶的环境效益依旧最好。除此之外，随着电池回收处理技术的不断成熟，电池资源循环再生效率会更高，若船用电池</w:t>
      </w:r>
      <w:r>
        <w:rPr>
          <w:rFonts w:ascii="Times New Roman" w:eastAsia="宋体" w:hAnsi="Times New Roman" w:cs="Times New Roman" w:hint="eastAsia"/>
          <w:szCs w:val="21"/>
        </w:rPr>
        <w:t>在报废阶段的回收再生效率不断提高，则在电动船全生命周期中的能耗和排放又将减少一部分，环境效益优势也会更加明显。</w:t>
      </w:r>
    </w:p>
    <w:p w:rsidR="008C020D" w:rsidRDefault="008C020D">
      <w:pPr>
        <w:spacing w:line="120" w:lineRule="auto"/>
        <w:rPr>
          <w:rFonts w:ascii="Times New Roman" w:eastAsia="宋体" w:hAnsi="Times New Roman" w:cs="Times New Roman"/>
          <w:szCs w:val="21"/>
        </w:rPr>
      </w:pPr>
    </w:p>
    <w:p w:rsidR="008C020D" w:rsidRDefault="008C020D">
      <w:pPr>
        <w:spacing w:line="120" w:lineRule="auto"/>
        <w:rPr>
          <w:rFonts w:ascii="Times New Roman" w:eastAsia="宋体" w:hAnsi="Times New Roman" w:cs="Times New Roman"/>
          <w:szCs w:val="21"/>
        </w:rPr>
        <w:sectPr w:rsidR="008C020D">
          <w:type w:val="continuous"/>
          <w:pgSz w:w="11906" w:h="16838"/>
          <w:pgMar w:top="1440" w:right="1123" w:bottom="1440" w:left="1123" w:header="851" w:footer="992" w:gutter="0"/>
          <w:cols w:num="2" w:space="420"/>
          <w:docGrid w:type="lines" w:linePitch="312"/>
        </w:sectPr>
      </w:pPr>
    </w:p>
    <w:p w:rsidR="008C020D" w:rsidRDefault="001C1A2E">
      <w:pPr>
        <w:pStyle w:val="1"/>
        <w:spacing w:line="120" w:lineRule="auto"/>
        <w:rPr>
          <w:rFonts w:ascii="仿宋" w:eastAsia="仿宋" w:hAnsi="仿宋" w:cs="仿宋"/>
          <w:b w:val="0"/>
          <w:bCs w:val="0"/>
        </w:rPr>
      </w:pPr>
      <w:r>
        <w:rPr>
          <w:rFonts w:ascii="仿宋" w:eastAsia="仿宋" w:hAnsi="仿宋" w:cs="仿宋" w:hint="eastAsia"/>
        </w:rPr>
        <w:t xml:space="preserve">5 </w:t>
      </w:r>
      <w:r>
        <w:rPr>
          <w:rFonts w:ascii="仿宋" w:eastAsia="仿宋" w:hAnsi="仿宋" w:cs="仿宋" w:hint="eastAsia"/>
          <w:b w:val="0"/>
          <w:bCs w:val="0"/>
        </w:rPr>
        <w:t>结论</w:t>
      </w:r>
    </w:p>
    <w:p w:rsidR="008C020D" w:rsidRDefault="001C1A2E">
      <w:pPr>
        <w:spacing w:line="12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随着节能、环保要求的提高，内河集装箱船</w:t>
      </w:r>
      <w:proofErr w:type="gramStart"/>
      <w:r>
        <w:rPr>
          <w:rFonts w:ascii="Times New Roman" w:eastAsia="宋体" w:hAnsi="Times New Roman" w:cs="Times New Roman" w:hint="eastAsia"/>
          <w:szCs w:val="21"/>
        </w:rPr>
        <w:t>舶</w:t>
      </w:r>
      <w:proofErr w:type="gramEnd"/>
      <w:r>
        <w:rPr>
          <w:rFonts w:ascii="Times New Roman" w:eastAsia="宋体" w:hAnsi="Times New Roman" w:cs="Times New Roman" w:hint="eastAsia"/>
          <w:szCs w:val="21"/>
        </w:rPr>
        <w:t>的优势正在凸显。内河集装箱船</w:t>
      </w:r>
      <w:proofErr w:type="gramStart"/>
      <w:r>
        <w:rPr>
          <w:rFonts w:ascii="Times New Roman" w:eastAsia="宋体" w:hAnsi="Times New Roman" w:cs="Times New Roman" w:hint="eastAsia"/>
          <w:szCs w:val="21"/>
        </w:rPr>
        <w:t>舶</w:t>
      </w:r>
      <w:proofErr w:type="gramEnd"/>
      <w:r>
        <w:rPr>
          <w:rFonts w:ascii="Times New Roman" w:eastAsia="宋体" w:hAnsi="Times New Roman" w:cs="Times New Roman" w:hint="eastAsia"/>
          <w:szCs w:val="21"/>
        </w:rPr>
        <w:t>能够较为充分地发挥水运优势，高协作、高效率、高效益，可与沿海及远洋联通，便于形成江海联运和多式联</w:t>
      </w:r>
      <w:r>
        <w:rPr>
          <w:rFonts w:ascii="Times New Roman" w:eastAsia="宋体" w:hAnsi="Times New Roman" w:cs="Times New Roman" w:hint="eastAsia"/>
          <w:szCs w:val="21"/>
        </w:rPr>
        <w:t>运体系，环保效益较散货船更为显著，随着内河集装箱港口、航道建设和各类内河集装箱船、江海直达船舶等船型的完善，内河集装箱运输未来发展前景向好。</w:t>
      </w:r>
    </w:p>
    <w:p w:rsidR="008C020D" w:rsidRDefault="001C1A2E">
      <w:pPr>
        <w:spacing w:line="12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内河电动集装箱船</w:t>
      </w:r>
      <w:proofErr w:type="gramStart"/>
      <w:r>
        <w:rPr>
          <w:rFonts w:ascii="Times New Roman" w:eastAsia="宋体" w:hAnsi="Times New Roman" w:cs="Times New Roman" w:hint="eastAsia"/>
          <w:szCs w:val="21"/>
        </w:rPr>
        <w:t>舶</w:t>
      </w:r>
      <w:proofErr w:type="gramEnd"/>
      <w:r>
        <w:rPr>
          <w:rFonts w:ascii="Times New Roman" w:eastAsia="宋体" w:hAnsi="Times New Roman" w:cs="Times New Roman" w:hint="eastAsia"/>
          <w:szCs w:val="21"/>
        </w:rPr>
        <w:t>推进方式简单，推进效率高，采用电池作为动力来源后，船舶仓储容量得到改善，能够有效提高船舶的运载能力。本文研究结果表明，内河电动集装箱船</w:t>
      </w:r>
      <w:proofErr w:type="gramStart"/>
      <w:r>
        <w:rPr>
          <w:rFonts w:ascii="Times New Roman" w:eastAsia="宋体" w:hAnsi="Times New Roman" w:cs="Times New Roman" w:hint="eastAsia"/>
          <w:szCs w:val="21"/>
        </w:rPr>
        <w:t>舶</w:t>
      </w:r>
      <w:proofErr w:type="gramEnd"/>
      <w:r>
        <w:rPr>
          <w:rFonts w:ascii="Times New Roman" w:eastAsia="宋体" w:hAnsi="Times New Roman" w:cs="Times New Roman" w:hint="eastAsia"/>
          <w:szCs w:val="21"/>
        </w:rPr>
        <w:t>环境节能优势显著。不同船型的混合动力船舶和纯电动船舶的单位能耗和单位排放均低于燃油船舶；相比混合动力船舶，使用纯电力作为推动系统的船舶的环境效益更高。在船舶单位能耗和排放对比中，纯电动船舶的环境效益明显优于燃油船舶。</w:t>
      </w:r>
    </w:p>
    <w:p w:rsidR="008C020D" w:rsidRDefault="001C1A2E">
      <w:pPr>
        <w:spacing w:line="12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此外，研究结果表明，内河电动集装箱船</w:t>
      </w:r>
      <w:proofErr w:type="gramStart"/>
      <w:r>
        <w:rPr>
          <w:rFonts w:ascii="Times New Roman" w:eastAsia="宋体" w:hAnsi="Times New Roman" w:cs="Times New Roman" w:hint="eastAsia"/>
          <w:szCs w:val="21"/>
        </w:rPr>
        <w:t>舶</w:t>
      </w:r>
      <w:proofErr w:type="gramEnd"/>
      <w:r>
        <w:rPr>
          <w:rFonts w:ascii="Times New Roman" w:eastAsia="宋体" w:hAnsi="Times New Roman" w:cs="Times New Roman" w:hint="eastAsia"/>
          <w:szCs w:val="21"/>
        </w:rPr>
        <w:t>综合成本优势明显。电动船在</w:t>
      </w:r>
      <w:proofErr w:type="gramStart"/>
      <w:r>
        <w:rPr>
          <w:rFonts w:ascii="Times New Roman" w:eastAsia="宋体" w:hAnsi="Times New Roman" w:cs="Times New Roman" w:hint="eastAsia"/>
          <w:szCs w:val="21"/>
        </w:rPr>
        <w:t>百公里</w:t>
      </w:r>
      <w:proofErr w:type="gramEnd"/>
      <w:r>
        <w:rPr>
          <w:rFonts w:ascii="Times New Roman" w:eastAsia="宋体" w:hAnsi="Times New Roman" w:cs="Times New Roman" w:hint="eastAsia"/>
          <w:szCs w:val="21"/>
        </w:rPr>
        <w:t>综合成本的优势明显优于柴油动力船舶和天然气船舶。其中，电动船舶</w:t>
      </w:r>
      <w:proofErr w:type="gramStart"/>
      <w:r>
        <w:rPr>
          <w:rFonts w:ascii="Times New Roman" w:eastAsia="宋体" w:hAnsi="Times New Roman" w:cs="Times New Roman" w:hint="eastAsia"/>
          <w:szCs w:val="21"/>
        </w:rPr>
        <w:t>百公里</w:t>
      </w:r>
      <w:proofErr w:type="gramEnd"/>
      <w:r>
        <w:rPr>
          <w:rFonts w:ascii="Times New Roman" w:eastAsia="宋体" w:hAnsi="Times New Roman" w:cs="Times New Roman" w:hint="eastAsia"/>
          <w:szCs w:val="21"/>
        </w:rPr>
        <w:t>综合成本为</w:t>
      </w:r>
      <w:r>
        <w:rPr>
          <w:rFonts w:ascii="Times New Roman" w:eastAsia="宋体" w:hAnsi="Times New Roman" w:cs="Times New Roman" w:hint="eastAsia"/>
          <w:szCs w:val="21"/>
        </w:rPr>
        <w:t>3272</w:t>
      </w:r>
      <w:r>
        <w:rPr>
          <w:rFonts w:ascii="Times New Roman" w:eastAsia="宋体" w:hAnsi="Times New Roman" w:cs="Times New Roman" w:hint="eastAsia"/>
          <w:szCs w:val="21"/>
        </w:rPr>
        <w:t>元</w:t>
      </w:r>
      <w:r>
        <w:rPr>
          <w:rFonts w:ascii="Times New Roman" w:eastAsia="宋体" w:hAnsi="Times New Roman" w:cs="Times New Roman" w:hint="eastAsia"/>
          <w:szCs w:val="21"/>
        </w:rPr>
        <w:t>/</w:t>
      </w:r>
      <w:proofErr w:type="gramStart"/>
      <w:r>
        <w:rPr>
          <w:rFonts w:ascii="Times New Roman" w:eastAsia="宋体" w:hAnsi="Times New Roman" w:cs="Times New Roman" w:hint="eastAsia"/>
          <w:szCs w:val="21"/>
        </w:rPr>
        <w:t>百公</w:t>
      </w:r>
      <w:proofErr w:type="gramEnd"/>
      <w:r>
        <w:rPr>
          <w:rFonts w:ascii="Times New Roman" w:eastAsia="宋体" w:hAnsi="Times New Roman" w:cs="Times New Roman" w:hint="eastAsia"/>
          <w:szCs w:val="21"/>
        </w:rPr>
        <w:t>里，柴油动力船舶为</w:t>
      </w:r>
      <w:r>
        <w:rPr>
          <w:rFonts w:ascii="Times New Roman" w:eastAsia="宋体" w:hAnsi="Times New Roman" w:cs="Times New Roman" w:hint="eastAsia"/>
          <w:szCs w:val="21"/>
        </w:rPr>
        <w:t>4320</w:t>
      </w:r>
      <w:r>
        <w:rPr>
          <w:rFonts w:ascii="Times New Roman" w:eastAsia="宋体" w:hAnsi="Times New Roman" w:cs="Times New Roman" w:hint="eastAsia"/>
          <w:szCs w:val="21"/>
        </w:rPr>
        <w:t>元</w:t>
      </w:r>
      <w:r>
        <w:rPr>
          <w:rFonts w:ascii="Times New Roman" w:eastAsia="宋体" w:hAnsi="Times New Roman" w:cs="Times New Roman" w:hint="eastAsia"/>
          <w:szCs w:val="21"/>
        </w:rPr>
        <w:t>/</w:t>
      </w:r>
      <w:proofErr w:type="gramStart"/>
      <w:r>
        <w:rPr>
          <w:rFonts w:ascii="Times New Roman" w:eastAsia="宋体" w:hAnsi="Times New Roman" w:cs="Times New Roman" w:hint="eastAsia"/>
          <w:szCs w:val="21"/>
        </w:rPr>
        <w:t>百公</w:t>
      </w:r>
      <w:proofErr w:type="gramEnd"/>
      <w:r>
        <w:rPr>
          <w:rFonts w:ascii="Times New Roman" w:eastAsia="宋体" w:hAnsi="Times New Roman" w:cs="Times New Roman" w:hint="eastAsia"/>
          <w:szCs w:val="21"/>
        </w:rPr>
        <w:t>里。燃油船</w:t>
      </w:r>
      <w:r>
        <w:rPr>
          <w:rFonts w:ascii="Times New Roman" w:eastAsia="宋体" w:hAnsi="Times New Roman" w:cs="Times New Roman" w:hint="eastAsia"/>
          <w:szCs w:val="21"/>
        </w:rPr>
        <w:t>15</w:t>
      </w:r>
      <w:r>
        <w:rPr>
          <w:rFonts w:ascii="Times New Roman" w:eastAsia="宋体" w:hAnsi="Times New Roman" w:cs="Times New Roman" w:hint="eastAsia"/>
          <w:szCs w:val="21"/>
        </w:rPr>
        <w:t>年总成本为</w:t>
      </w:r>
      <w:r>
        <w:rPr>
          <w:rFonts w:ascii="Times New Roman" w:eastAsia="宋体" w:hAnsi="Times New Roman" w:cs="Times New Roman" w:hint="eastAsia"/>
          <w:szCs w:val="21"/>
        </w:rPr>
        <w:t>1678.4</w:t>
      </w:r>
      <w:r>
        <w:rPr>
          <w:rFonts w:ascii="Times New Roman" w:eastAsia="宋体" w:hAnsi="Times New Roman" w:cs="Times New Roman" w:hint="eastAsia"/>
          <w:szCs w:val="21"/>
        </w:rPr>
        <w:t>万元，电动船</w:t>
      </w:r>
      <w:r>
        <w:rPr>
          <w:rFonts w:ascii="Times New Roman" w:eastAsia="宋体" w:hAnsi="Times New Roman" w:cs="Times New Roman" w:hint="eastAsia"/>
          <w:szCs w:val="21"/>
        </w:rPr>
        <w:t>15</w:t>
      </w:r>
      <w:r>
        <w:rPr>
          <w:rFonts w:ascii="Times New Roman" w:eastAsia="宋体" w:hAnsi="Times New Roman" w:cs="Times New Roman" w:hint="eastAsia"/>
          <w:szCs w:val="21"/>
        </w:rPr>
        <w:t>年总成本为</w:t>
      </w:r>
      <w:r>
        <w:rPr>
          <w:rFonts w:ascii="Times New Roman" w:eastAsia="宋体" w:hAnsi="Times New Roman" w:cs="Times New Roman" w:hint="eastAsia"/>
          <w:szCs w:val="21"/>
        </w:rPr>
        <w:t>2746.2</w:t>
      </w:r>
      <w:r>
        <w:rPr>
          <w:rFonts w:ascii="Times New Roman" w:eastAsia="宋体" w:hAnsi="Times New Roman" w:cs="Times New Roman" w:hint="eastAsia"/>
          <w:szCs w:val="21"/>
        </w:rPr>
        <w:t>万元，电动船成本比燃油船高</w:t>
      </w:r>
      <w:r>
        <w:rPr>
          <w:rFonts w:ascii="Times New Roman" w:eastAsia="宋体" w:hAnsi="Times New Roman" w:cs="Times New Roman" w:hint="eastAsia"/>
          <w:szCs w:val="21"/>
        </w:rPr>
        <w:t>1067.8</w:t>
      </w:r>
      <w:r>
        <w:rPr>
          <w:rFonts w:ascii="Times New Roman" w:eastAsia="宋体" w:hAnsi="Times New Roman" w:cs="Times New Roman" w:hint="eastAsia"/>
          <w:szCs w:val="21"/>
        </w:rPr>
        <w:t>万元，其原因主要由</w:t>
      </w:r>
      <w:r>
        <w:rPr>
          <w:rFonts w:ascii="Times New Roman" w:eastAsia="宋体" w:hAnsi="Times New Roman" w:cs="Times New Roman" w:hint="eastAsia"/>
          <w:szCs w:val="21"/>
        </w:rPr>
        <w:t>于电动船的电池及电力推进相关设备初期投入资金较大，使得电动船总成本高于燃油船。随着电池成本逐步下降，电动船成本将会进一步降低，相对燃油船舶的成本优势将会进一步显现。</w:t>
      </w:r>
    </w:p>
    <w:p w:rsidR="008C020D" w:rsidRDefault="008C020D">
      <w:pPr>
        <w:spacing w:line="120" w:lineRule="auto"/>
        <w:ind w:firstLineChars="200" w:firstLine="420"/>
        <w:rPr>
          <w:rFonts w:ascii="Times New Roman" w:eastAsia="宋体" w:hAnsi="Times New Roman" w:cs="Times New Roman"/>
          <w:szCs w:val="21"/>
        </w:rPr>
      </w:pPr>
    </w:p>
    <w:p w:rsidR="008C020D" w:rsidRDefault="001C1A2E">
      <w:pPr>
        <w:rPr>
          <w:rFonts w:ascii="黑体" w:eastAsia="黑体" w:hAnsi="黑体" w:cs="黑体"/>
        </w:rPr>
      </w:pPr>
      <w:r>
        <w:rPr>
          <w:rFonts w:ascii="黑体" w:eastAsia="黑体" w:hAnsi="黑体" w:cs="黑体" w:hint="eastAsia"/>
        </w:rPr>
        <w:t>参考文献：</w:t>
      </w:r>
    </w:p>
    <w:p w:rsidR="008C020D" w:rsidRDefault="001C1A2E">
      <w:pPr>
        <w:pStyle w:val="afa"/>
        <w:numPr>
          <w:ilvl w:val="0"/>
          <w:numId w:val="2"/>
        </w:numPr>
        <w:adjustRightInd w:val="0"/>
        <w:snapToGrid w:val="0"/>
        <w:ind w:left="360" w:hangingChars="200" w:hanging="360"/>
        <w:rPr>
          <w:rFonts w:ascii="Times New Roman" w:eastAsia="宋体" w:hAnsi="Times New Roman" w:cs="Times New Roman"/>
          <w:sz w:val="18"/>
          <w:szCs w:val="18"/>
          <w:shd w:val="clear" w:color="auto" w:fill="FFFFFF"/>
        </w:rPr>
      </w:pPr>
      <w:bookmarkStart w:id="16" w:name="_Ref133178880"/>
      <w:r>
        <w:rPr>
          <w:rFonts w:ascii="Times New Roman" w:eastAsia="宋体" w:hAnsi="Times New Roman" w:cs="Times New Roman"/>
          <w:sz w:val="18"/>
          <w:szCs w:val="18"/>
          <w:shd w:val="clear" w:color="auto" w:fill="FFFFFF"/>
        </w:rPr>
        <w:t>I</w:t>
      </w:r>
      <w:r>
        <w:rPr>
          <w:rFonts w:ascii="Times New Roman" w:eastAsia="宋体" w:hAnsi="Times New Roman" w:cs="Times New Roman"/>
          <w:sz w:val="18"/>
          <w:szCs w:val="18"/>
          <w:shd w:val="clear" w:color="auto" w:fill="FFFFFF"/>
        </w:rPr>
        <w:t>nternational Maritime Organization. Fourth IMO Greenhouse Gas Study 2020[R]. 2020.</w:t>
      </w:r>
      <w:bookmarkEnd w:id="16"/>
    </w:p>
    <w:p w:rsidR="008C020D" w:rsidRDefault="001C1A2E">
      <w:pPr>
        <w:pStyle w:val="afa"/>
        <w:numPr>
          <w:ilvl w:val="0"/>
          <w:numId w:val="2"/>
        </w:numPr>
        <w:adjustRightInd w:val="0"/>
        <w:snapToGrid w:val="0"/>
        <w:ind w:left="360" w:hangingChars="200" w:hanging="360"/>
        <w:rPr>
          <w:rFonts w:ascii="Times New Roman" w:eastAsia="宋体" w:hAnsi="Times New Roman" w:cs="Times New Roman"/>
          <w:sz w:val="18"/>
          <w:szCs w:val="18"/>
          <w:shd w:val="clear" w:color="auto" w:fill="FFFFFF"/>
        </w:rPr>
      </w:pPr>
      <w:bookmarkStart w:id="17" w:name="_Ref133181453"/>
      <w:r>
        <w:rPr>
          <w:rFonts w:ascii="Times New Roman" w:eastAsia="宋体" w:hAnsi="Times New Roman" w:cs="Times New Roman"/>
          <w:sz w:val="18"/>
          <w:szCs w:val="18"/>
          <w:shd w:val="clear" w:color="auto" w:fill="FFFFFF"/>
        </w:rPr>
        <w:t>de Barros B R C, de Carvalho E B, Junior A C P B. Inland waterway transport and the 2030 agenda: Taxonomy of sustainability issues[J]. Cleaner Engineering and Technology, 20</w:t>
      </w:r>
      <w:r>
        <w:rPr>
          <w:rFonts w:ascii="Times New Roman" w:eastAsia="宋体" w:hAnsi="Times New Roman" w:cs="Times New Roman"/>
          <w:sz w:val="18"/>
          <w:szCs w:val="18"/>
          <w:shd w:val="clear" w:color="auto" w:fill="FFFFFF"/>
        </w:rPr>
        <w:t>22: 100462.</w:t>
      </w:r>
      <w:bookmarkEnd w:id="17"/>
    </w:p>
    <w:p w:rsidR="008C020D" w:rsidRDefault="001C1A2E">
      <w:pPr>
        <w:pStyle w:val="afa"/>
        <w:numPr>
          <w:ilvl w:val="0"/>
          <w:numId w:val="2"/>
        </w:numPr>
        <w:adjustRightInd w:val="0"/>
        <w:snapToGrid w:val="0"/>
        <w:ind w:left="360" w:hangingChars="200" w:hanging="360"/>
        <w:rPr>
          <w:rFonts w:ascii="Times New Roman" w:eastAsia="宋体" w:hAnsi="Times New Roman" w:cs="Times New Roman"/>
          <w:sz w:val="18"/>
          <w:szCs w:val="18"/>
          <w:shd w:val="clear" w:color="auto" w:fill="FFFFFF"/>
        </w:rPr>
      </w:pPr>
      <w:bookmarkStart w:id="18" w:name="_Ref133179072"/>
      <w:bookmarkStart w:id="19" w:name="_Ref122370902"/>
      <w:r>
        <w:rPr>
          <w:rFonts w:ascii="Times New Roman" w:eastAsia="宋体" w:hAnsi="Times New Roman" w:cs="Times New Roman"/>
          <w:sz w:val="18"/>
          <w:szCs w:val="18"/>
          <w:shd w:val="clear" w:color="auto" w:fill="FFFFFF"/>
        </w:rPr>
        <w:t>李虎</w:t>
      </w:r>
      <w:r>
        <w:rPr>
          <w:rFonts w:ascii="Times New Roman" w:eastAsia="宋体" w:hAnsi="Times New Roman" w:cs="Times New Roman"/>
          <w:sz w:val="18"/>
          <w:szCs w:val="18"/>
          <w:shd w:val="clear" w:color="auto" w:fill="FFFFFF"/>
        </w:rPr>
        <w:t>.</w:t>
      </w:r>
      <w:r>
        <w:rPr>
          <w:rFonts w:ascii="Times New Roman" w:eastAsia="宋体" w:hAnsi="Times New Roman" w:cs="Times New Roman"/>
          <w:sz w:val="18"/>
          <w:szCs w:val="18"/>
          <w:shd w:val="clear" w:color="auto" w:fill="FFFFFF"/>
        </w:rPr>
        <w:t>交通行业</w:t>
      </w:r>
      <w:proofErr w:type="gramStart"/>
      <w:r>
        <w:rPr>
          <w:rFonts w:ascii="Times New Roman" w:eastAsia="宋体" w:hAnsi="Times New Roman" w:cs="Times New Roman"/>
          <w:sz w:val="18"/>
          <w:szCs w:val="18"/>
          <w:shd w:val="clear" w:color="auto" w:fill="FFFFFF"/>
        </w:rPr>
        <w:t>碳达峰愿景下</w:t>
      </w:r>
      <w:proofErr w:type="gramEnd"/>
      <w:r>
        <w:rPr>
          <w:rFonts w:ascii="Times New Roman" w:eastAsia="宋体" w:hAnsi="Times New Roman" w:cs="Times New Roman"/>
          <w:sz w:val="18"/>
          <w:szCs w:val="18"/>
          <w:shd w:val="clear" w:color="auto" w:fill="FFFFFF"/>
        </w:rPr>
        <w:t>电动船舶的发展</w:t>
      </w:r>
      <w:r>
        <w:rPr>
          <w:rFonts w:ascii="Times New Roman" w:eastAsia="宋体" w:hAnsi="Times New Roman" w:cs="Times New Roman"/>
          <w:sz w:val="18"/>
          <w:szCs w:val="18"/>
          <w:shd w:val="clear" w:color="auto" w:fill="FFFFFF"/>
        </w:rPr>
        <w:t>[J].</w:t>
      </w:r>
      <w:r>
        <w:rPr>
          <w:rFonts w:ascii="Times New Roman" w:eastAsia="宋体" w:hAnsi="Times New Roman" w:cs="Times New Roman"/>
          <w:sz w:val="18"/>
          <w:szCs w:val="18"/>
          <w:shd w:val="clear" w:color="auto" w:fill="FFFFFF"/>
        </w:rPr>
        <w:t>船舶工程</w:t>
      </w:r>
      <w:r>
        <w:rPr>
          <w:rFonts w:ascii="Times New Roman" w:eastAsia="宋体" w:hAnsi="Times New Roman" w:cs="Times New Roman"/>
          <w:sz w:val="18"/>
          <w:szCs w:val="18"/>
          <w:shd w:val="clear" w:color="auto" w:fill="FFFFFF"/>
        </w:rPr>
        <w:t>,2022,44(11):76-78+</w:t>
      </w:r>
      <w:proofErr w:type="gramStart"/>
      <w:r>
        <w:rPr>
          <w:rFonts w:ascii="Times New Roman" w:eastAsia="宋体" w:hAnsi="Times New Roman" w:cs="Times New Roman"/>
          <w:sz w:val="18"/>
          <w:szCs w:val="18"/>
          <w:shd w:val="clear" w:color="auto" w:fill="FFFFFF"/>
        </w:rPr>
        <w:t>161.DOI:10.13788/j.cnki.cbgc</w:t>
      </w:r>
      <w:proofErr w:type="gramEnd"/>
      <w:r>
        <w:rPr>
          <w:rFonts w:ascii="Times New Roman" w:eastAsia="宋体" w:hAnsi="Times New Roman" w:cs="Times New Roman"/>
          <w:sz w:val="18"/>
          <w:szCs w:val="18"/>
          <w:shd w:val="clear" w:color="auto" w:fill="FFFFFF"/>
        </w:rPr>
        <w:t>.2022.11.12.</w:t>
      </w:r>
      <w:bookmarkEnd w:id="18"/>
    </w:p>
    <w:p w:rsidR="008C020D" w:rsidRDefault="001C1A2E">
      <w:pPr>
        <w:pStyle w:val="afa"/>
        <w:numPr>
          <w:ilvl w:val="0"/>
          <w:numId w:val="2"/>
        </w:numPr>
        <w:adjustRightInd w:val="0"/>
        <w:snapToGrid w:val="0"/>
        <w:ind w:left="360" w:hangingChars="200" w:hanging="360"/>
        <w:rPr>
          <w:rFonts w:ascii="Times New Roman" w:eastAsia="宋体" w:hAnsi="Times New Roman" w:cs="Times New Roman"/>
          <w:sz w:val="18"/>
          <w:szCs w:val="18"/>
          <w:shd w:val="clear" w:color="auto" w:fill="FFFFFF"/>
        </w:rPr>
      </w:pPr>
      <w:bookmarkStart w:id="20" w:name="_Ref133177307"/>
      <w:bookmarkStart w:id="21" w:name="_Ref133178733"/>
      <w:bookmarkEnd w:id="19"/>
      <w:r>
        <w:rPr>
          <w:rFonts w:ascii="Times New Roman" w:eastAsia="宋体" w:hAnsi="Times New Roman" w:cs="Times New Roman"/>
          <w:sz w:val="18"/>
          <w:szCs w:val="18"/>
          <w:shd w:val="clear" w:color="auto" w:fill="FFFFFF"/>
        </w:rPr>
        <w:t xml:space="preserve">A. Fan, J. Wang, J. He, M. Perčić, N. Vladimir, L. Yang.Decarbonising inland ship power system: alternative solution and assessment </w:t>
      </w:r>
      <w:proofErr w:type="spellStart"/>
      <w:proofErr w:type="gramStart"/>
      <w:r>
        <w:rPr>
          <w:rFonts w:ascii="Times New Roman" w:eastAsia="宋体" w:hAnsi="Times New Roman" w:cs="Times New Roman"/>
          <w:sz w:val="18"/>
          <w:szCs w:val="18"/>
          <w:shd w:val="clear" w:color="auto" w:fill="FFFFFF"/>
        </w:rPr>
        <w:t>method.Energy</w:t>
      </w:r>
      <w:proofErr w:type="spellEnd"/>
      <w:proofErr w:type="gramEnd"/>
      <w:r>
        <w:rPr>
          <w:rFonts w:ascii="Times New Roman" w:eastAsia="宋体" w:hAnsi="Times New Roman" w:cs="Times New Roman"/>
          <w:sz w:val="18"/>
          <w:szCs w:val="18"/>
          <w:shd w:val="clear" w:color="auto" w:fill="FFFFFF"/>
        </w:rPr>
        <w:t>, 226 (2021), p. 120266</w:t>
      </w:r>
      <w:bookmarkEnd w:id="20"/>
      <w:r>
        <w:rPr>
          <w:rFonts w:ascii="Times New Roman" w:eastAsia="宋体" w:hAnsi="Times New Roman" w:cs="Times New Roman"/>
          <w:sz w:val="18"/>
          <w:szCs w:val="18"/>
          <w:shd w:val="clear" w:color="auto" w:fill="FFFFFF"/>
        </w:rPr>
        <w:t>.</w:t>
      </w:r>
      <w:bookmarkEnd w:id="21"/>
    </w:p>
    <w:p w:rsidR="008C020D" w:rsidRDefault="001C1A2E">
      <w:pPr>
        <w:pStyle w:val="afa"/>
        <w:numPr>
          <w:ilvl w:val="0"/>
          <w:numId w:val="2"/>
        </w:numPr>
        <w:adjustRightInd w:val="0"/>
        <w:snapToGrid w:val="0"/>
        <w:ind w:left="360" w:hangingChars="200" w:hanging="360"/>
        <w:rPr>
          <w:rFonts w:ascii="Times New Roman" w:eastAsia="宋体" w:hAnsi="Times New Roman" w:cs="Times New Roman"/>
          <w:sz w:val="18"/>
          <w:szCs w:val="18"/>
          <w:shd w:val="clear" w:color="auto" w:fill="FFFFFF"/>
        </w:rPr>
      </w:pPr>
      <w:bookmarkStart w:id="22" w:name="_Ref133178730"/>
      <w:r>
        <w:rPr>
          <w:rFonts w:ascii="Times New Roman" w:hAnsi="Times New Roman" w:cs="Times New Roman"/>
          <w:color w:val="222222"/>
          <w:sz w:val="18"/>
          <w:szCs w:val="18"/>
          <w:shd w:val="clear" w:color="auto" w:fill="FFFFFF"/>
        </w:rPr>
        <w:t xml:space="preserve">Ammar N R, </w:t>
      </w:r>
      <w:proofErr w:type="spellStart"/>
      <w:r>
        <w:rPr>
          <w:rFonts w:ascii="Times New Roman" w:hAnsi="Times New Roman" w:cs="Times New Roman"/>
          <w:color w:val="222222"/>
          <w:sz w:val="18"/>
          <w:szCs w:val="18"/>
          <w:shd w:val="clear" w:color="auto" w:fill="FFFFFF"/>
        </w:rPr>
        <w:t>Seddiek</w:t>
      </w:r>
      <w:proofErr w:type="spellEnd"/>
      <w:r>
        <w:rPr>
          <w:rFonts w:ascii="Times New Roman" w:hAnsi="Times New Roman" w:cs="Times New Roman"/>
          <w:color w:val="222222"/>
          <w:sz w:val="18"/>
          <w:szCs w:val="18"/>
          <w:shd w:val="clear" w:color="auto" w:fill="FFFFFF"/>
        </w:rPr>
        <w:t xml:space="preserve"> I S. Eco-environmental analysis of ship emission control methods: Case study RO-RO cargo vessel[J]. Ocean Engineering, 2017, 137: 166-173.</w:t>
      </w:r>
      <w:bookmarkEnd w:id="22"/>
    </w:p>
    <w:p w:rsidR="008C020D" w:rsidRDefault="001C1A2E">
      <w:pPr>
        <w:pStyle w:val="afa"/>
        <w:numPr>
          <w:ilvl w:val="0"/>
          <w:numId w:val="2"/>
        </w:numPr>
        <w:adjustRightInd w:val="0"/>
        <w:snapToGrid w:val="0"/>
        <w:ind w:left="360" w:hangingChars="200" w:hanging="360"/>
        <w:rPr>
          <w:rFonts w:ascii="Times New Roman" w:eastAsia="宋体" w:hAnsi="Times New Roman" w:cs="Times New Roman"/>
          <w:sz w:val="18"/>
          <w:szCs w:val="18"/>
          <w:shd w:val="clear" w:color="auto" w:fill="FFFFFF"/>
        </w:rPr>
      </w:pPr>
      <w:bookmarkStart w:id="23" w:name="_Ref133181584"/>
      <w:proofErr w:type="spellStart"/>
      <w:r>
        <w:rPr>
          <w:rFonts w:ascii="Times New Roman" w:eastAsia="宋体" w:hAnsi="Times New Roman" w:cs="Times New Roman"/>
          <w:sz w:val="18"/>
          <w:szCs w:val="18"/>
          <w:shd w:val="clear" w:color="auto" w:fill="FFFFFF"/>
        </w:rPr>
        <w:t>Bilgili</w:t>
      </w:r>
      <w:proofErr w:type="spellEnd"/>
      <w:r>
        <w:rPr>
          <w:rFonts w:ascii="Times New Roman" w:eastAsia="宋体" w:hAnsi="Times New Roman" w:cs="Times New Roman"/>
          <w:sz w:val="18"/>
          <w:szCs w:val="18"/>
          <w:shd w:val="clear" w:color="auto" w:fill="FFFFFF"/>
        </w:rPr>
        <w:t xml:space="preserve"> L. Comparative assessment of alternative marine </w:t>
      </w:r>
      <w:r>
        <w:rPr>
          <w:rFonts w:ascii="Times New Roman" w:eastAsia="宋体" w:hAnsi="Times New Roman" w:cs="Times New Roman"/>
          <w:sz w:val="18"/>
          <w:szCs w:val="18"/>
          <w:shd w:val="clear" w:color="auto" w:fill="FFFFFF"/>
        </w:rPr>
        <w:t>fuels in life cycle perspective[J]. Renewable and Sustainable Energy Reviews, 2021, 144: 110985.</w:t>
      </w:r>
      <w:bookmarkEnd w:id="23"/>
    </w:p>
    <w:p w:rsidR="008C020D" w:rsidRDefault="001C1A2E">
      <w:pPr>
        <w:pStyle w:val="afa"/>
        <w:numPr>
          <w:ilvl w:val="0"/>
          <w:numId w:val="2"/>
        </w:numPr>
        <w:adjustRightInd w:val="0"/>
        <w:snapToGrid w:val="0"/>
        <w:ind w:left="360" w:hangingChars="200" w:hanging="360"/>
        <w:rPr>
          <w:rFonts w:ascii="Times New Roman" w:eastAsia="宋体" w:hAnsi="Times New Roman" w:cs="Times New Roman"/>
          <w:sz w:val="18"/>
          <w:szCs w:val="18"/>
          <w:shd w:val="clear" w:color="auto" w:fill="FFFFFF"/>
        </w:rPr>
      </w:pPr>
      <w:bookmarkStart w:id="24" w:name="_Ref133182257"/>
      <w:r>
        <w:rPr>
          <w:rFonts w:ascii="Times New Roman" w:eastAsia="宋体" w:hAnsi="Times New Roman" w:cs="Times New Roman"/>
          <w:sz w:val="18"/>
          <w:szCs w:val="18"/>
          <w:shd w:val="clear" w:color="auto" w:fill="FFFFFF"/>
        </w:rPr>
        <w:t>潘妍君</w:t>
      </w:r>
      <w:r>
        <w:rPr>
          <w:rFonts w:ascii="Times New Roman" w:eastAsia="宋体" w:hAnsi="Times New Roman" w:cs="Times New Roman"/>
          <w:sz w:val="18"/>
          <w:szCs w:val="18"/>
          <w:shd w:val="clear" w:color="auto" w:fill="FFFFFF"/>
        </w:rPr>
        <w:t>.</w:t>
      </w:r>
      <w:r>
        <w:rPr>
          <w:rFonts w:ascii="Times New Roman" w:eastAsia="宋体" w:hAnsi="Times New Roman" w:cs="Times New Roman"/>
          <w:sz w:val="18"/>
          <w:szCs w:val="18"/>
          <w:shd w:val="clear" w:color="auto" w:fill="FFFFFF"/>
        </w:rPr>
        <w:t>浅谈内河船舶电气设计中的成本控制</w:t>
      </w:r>
      <w:r>
        <w:rPr>
          <w:rFonts w:ascii="Times New Roman" w:eastAsia="宋体" w:hAnsi="Times New Roman" w:cs="Times New Roman"/>
          <w:sz w:val="18"/>
          <w:szCs w:val="18"/>
          <w:shd w:val="clear" w:color="auto" w:fill="FFFFFF"/>
        </w:rPr>
        <w:t>[J].</w:t>
      </w:r>
      <w:r>
        <w:rPr>
          <w:rFonts w:ascii="Times New Roman" w:eastAsia="宋体" w:hAnsi="Times New Roman" w:cs="Times New Roman"/>
          <w:sz w:val="18"/>
          <w:szCs w:val="18"/>
          <w:shd w:val="clear" w:color="auto" w:fill="FFFFFF"/>
        </w:rPr>
        <w:t>船舶物资与市场</w:t>
      </w:r>
      <w:r>
        <w:rPr>
          <w:rFonts w:ascii="Times New Roman" w:eastAsia="宋体" w:hAnsi="Times New Roman" w:cs="Times New Roman"/>
          <w:sz w:val="18"/>
          <w:szCs w:val="18"/>
          <w:shd w:val="clear" w:color="auto" w:fill="FFFFFF"/>
        </w:rPr>
        <w:t>,2023,31(02):</w:t>
      </w:r>
      <w:proofErr w:type="gramStart"/>
      <w:r>
        <w:rPr>
          <w:rFonts w:ascii="Times New Roman" w:eastAsia="宋体" w:hAnsi="Times New Roman" w:cs="Times New Roman"/>
          <w:sz w:val="18"/>
          <w:szCs w:val="18"/>
          <w:shd w:val="clear" w:color="auto" w:fill="FFFFFF"/>
        </w:rPr>
        <w:t>13-15.DOI:10.19727/j.cnki.cbwzysc</w:t>
      </w:r>
      <w:proofErr w:type="gramEnd"/>
      <w:r>
        <w:rPr>
          <w:rFonts w:ascii="Times New Roman" w:eastAsia="宋体" w:hAnsi="Times New Roman" w:cs="Times New Roman"/>
          <w:sz w:val="18"/>
          <w:szCs w:val="18"/>
          <w:shd w:val="clear" w:color="auto" w:fill="FFFFFF"/>
        </w:rPr>
        <w:t>.2023.02.005.</w:t>
      </w:r>
      <w:bookmarkEnd w:id="24"/>
    </w:p>
    <w:p w:rsidR="008C020D" w:rsidRDefault="001C1A2E">
      <w:pPr>
        <w:pStyle w:val="afa"/>
        <w:numPr>
          <w:ilvl w:val="0"/>
          <w:numId w:val="2"/>
        </w:numPr>
        <w:adjustRightInd w:val="0"/>
        <w:snapToGrid w:val="0"/>
        <w:ind w:left="360" w:hangingChars="200" w:hanging="360"/>
        <w:rPr>
          <w:rFonts w:ascii="Times New Roman" w:eastAsia="宋体" w:hAnsi="Times New Roman" w:cs="Times New Roman"/>
          <w:sz w:val="18"/>
          <w:szCs w:val="18"/>
          <w:shd w:val="clear" w:color="auto" w:fill="FFFFFF"/>
        </w:rPr>
      </w:pPr>
      <w:r>
        <w:rPr>
          <w:rFonts w:ascii="Times New Roman" w:eastAsia="宋体" w:hAnsi="Times New Roman" w:cs="Times New Roman"/>
          <w:sz w:val="18"/>
          <w:szCs w:val="18"/>
          <w:shd w:val="clear" w:color="auto" w:fill="FFFFFF"/>
        </w:rPr>
        <w:t>杨发财</w:t>
      </w:r>
      <w:r>
        <w:rPr>
          <w:rFonts w:ascii="Times New Roman" w:eastAsia="宋体" w:hAnsi="Times New Roman" w:cs="Times New Roman"/>
          <w:sz w:val="18"/>
          <w:szCs w:val="18"/>
          <w:shd w:val="clear" w:color="auto" w:fill="FFFFFF"/>
        </w:rPr>
        <w:t>,</w:t>
      </w:r>
      <w:r>
        <w:rPr>
          <w:rFonts w:ascii="Times New Roman" w:eastAsia="宋体" w:hAnsi="Times New Roman" w:cs="Times New Roman"/>
          <w:sz w:val="18"/>
          <w:szCs w:val="18"/>
          <w:shd w:val="clear" w:color="auto" w:fill="FFFFFF"/>
        </w:rPr>
        <w:t>李世安</w:t>
      </w:r>
      <w:r>
        <w:rPr>
          <w:rFonts w:ascii="Times New Roman" w:eastAsia="宋体" w:hAnsi="Times New Roman" w:cs="Times New Roman"/>
          <w:sz w:val="18"/>
          <w:szCs w:val="18"/>
          <w:shd w:val="clear" w:color="auto" w:fill="FFFFFF"/>
        </w:rPr>
        <w:t>,</w:t>
      </w:r>
      <w:r>
        <w:rPr>
          <w:rFonts w:ascii="Times New Roman" w:eastAsia="宋体" w:hAnsi="Times New Roman" w:cs="Times New Roman"/>
          <w:sz w:val="18"/>
          <w:szCs w:val="18"/>
          <w:shd w:val="clear" w:color="auto" w:fill="FFFFFF"/>
        </w:rPr>
        <w:t>沈秋婉等</w:t>
      </w:r>
      <w:r>
        <w:rPr>
          <w:rFonts w:ascii="Times New Roman" w:eastAsia="宋体" w:hAnsi="Times New Roman" w:cs="Times New Roman"/>
          <w:sz w:val="18"/>
          <w:szCs w:val="18"/>
          <w:shd w:val="clear" w:color="auto" w:fill="FFFFFF"/>
        </w:rPr>
        <w:t>.</w:t>
      </w:r>
      <w:r>
        <w:rPr>
          <w:rFonts w:ascii="Times New Roman" w:eastAsia="宋体" w:hAnsi="Times New Roman" w:cs="Times New Roman"/>
          <w:sz w:val="18"/>
          <w:szCs w:val="18"/>
          <w:shd w:val="clear" w:color="auto" w:fill="FFFFFF"/>
        </w:rPr>
        <w:t>绿色航运发展趋势和燃料电池船舶的应用前景</w:t>
      </w:r>
      <w:r>
        <w:rPr>
          <w:rFonts w:ascii="Times New Roman" w:eastAsia="宋体" w:hAnsi="Times New Roman" w:cs="Times New Roman"/>
          <w:sz w:val="18"/>
          <w:szCs w:val="18"/>
          <w:shd w:val="clear" w:color="auto" w:fill="FFFFFF"/>
        </w:rPr>
        <w:t>[J].</w:t>
      </w:r>
      <w:r>
        <w:rPr>
          <w:rFonts w:ascii="Times New Roman" w:eastAsia="宋体" w:hAnsi="Times New Roman" w:cs="Times New Roman"/>
          <w:sz w:val="18"/>
          <w:szCs w:val="18"/>
          <w:shd w:val="clear" w:color="auto" w:fill="FFFFFF"/>
        </w:rPr>
        <w:t>船舶工程</w:t>
      </w:r>
      <w:r>
        <w:rPr>
          <w:rFonts w:ascii="Times New Roman" w:eastAsia="宋体" w:hAnsi="Times New Roman" w:cs="Times New Roman"/>
          <w:sz w:val="18"/>
          <w:szCs w:val="18"/>
          <w:shd w:val="clear" w:color="auto" w:fill="FFFFFF"/>
        </w:rPr>
        <w:t>,2020,42(04):</w:t>
      </w:r>
      <w:proofErr w:type="gramStart"/>
      <w:r>
        <w:rPr>
          <w:rFonts w:ascii="Times New Roman" w:eastAsia="宋体" w:hAnsi="Times New Roman" w:cs="Times New Roman"/>
          <w:sz w:val="18"/>
          <w:szCs w:val="18"/>
          <w:shd w:val="clear" w:color="auto" w:fill="FFFFFF"/>
        </w:rPr>
        <w:t>1-7.DOI:10.137</w:t>
      </w:r>
      <w:r>
        <w:rPr>
          <w:rFonts w:ascii="Times New Roman" w:eastAsia="宋体" w:hAnsi="Times New Roman" w:cs="Times New Roman"/>
          <w:sz w:val="18"/>
          <w:szCs w:val="18"/>
          <w:shd w:val="clear" w:color="auto" w:fill="FFFFFF"/>
        </w:rPr>
        <w:t>88/j.cnki.cbgc</w:t>
      </w:r>
      <w:proofErr w:type="gramEnd"/>
      <w:r>
        <w:rPr>
          <w:rFonts w:ascii="Times New Roman" w:eastAsia="宋体" w:hAnsi="Times New Roman" w:cs="Times New Roman"/>
          <w:sz w:val="18"/>
          <w:szCs w:val="18"/>
          <w:shd w:val="clear" w:color="auto" w:fill="FFFFFF"/>
        </w:rPr>
        <w:t>.2020.04.01.</w:t>
      </w:r>
    </w:p>
    <w:p w:rsidR="008C020D" w:rsidRDefault="001C1A2E">
      <w:pPr>
        <w:pStyle w:val="afa"/>
        <w:numPr>
          <w:ilvl w:val="0"/>
          <w:numId w:val="2"/>
        </w:numPr>
        <w:adjustRightInd w:val="0"/>
        <w:snapToGrid w:val="0"/>
        <w:ind w:left="360" w:hangingChars="200" w:hanging="360"/>
        <w:rPr>
          <w:rFonts w:ascii="Times New Roman" w:eastAsia="宋体" w:hAnsi="Times New Roman" w:cs="Times New Roman"/>
          <w:sz w:val="18"/>
          <w:szCs w:val="18"/>
          <w:shd w:val="clear" w:color="auto" w:fill="FFFFFF"/>
        </w:rPr>
      </w:pPr>
      <w:bookmarkStart w:id="25" w:name="_Ref133180147"/>
      <w:r>
        <w:rPr>
          <w:rFonts w:ascii="Times New Roman" w:eastAsia="宋体" w:hAnsi="Times New Roman" w:cs="Times New Roman"/>
          <w:sz w:val="18"/>
          <w:szCs w:val="18"/>
          <w:shd w:val="clear" w:color="auto" w:fill="FFFFFF"/>
        </w:rPr>
        <w:t>Ruggiero V. The future developments of Hybrid and electrical propulsion for small vessel, according to new possibilities offered by Industry 4.0[J]. Procedia Computer Science, 2022, 200: 962-968.</w:t>
      </w:r>
      <w:bookmarkEnd w:id="25"/>
    </w:p>
    <w:sectPr w:rsidR="008C020D">
      <w:type w:val="continuous"/>
      <w:pgSz w:w="11906" w:h="16838"/>
      <w:pgMar w:top="1440" w:right="1123" w:bottom="1440" w:left="1123" w:header="851" w:footer="992" w:gutter="0"/>
      <w:cols w:num="2" w:space="4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A2E" w:rsidRDefault="001C1A2E">
      <w:r>
        <w:separator/>
      </w:r>
    </w:p>
  </w:endnote>
  <w:endnote w:type="continuationSeparator" w:id="0">
    <w:p w:rsidR="001C1A2E" w:rsidRDefault="001C1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20D" w:rsidRDefault="008C020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20D" w:rsidRDefault="001C1A2E">
    <w:pPr>
      <w:pStyle w:val="a9"/>
      <w:rPr>
        <w:rFonts w:ascii="黑体" w:eastAsia="黑体" w:hAnsi="黑体" w:cs="黑体"/>
      </w:rPr>
    </w:pPr>
    <w:r>
      <w:rPr>
        <w:rFonts w:ascii="黑体" w:eastAsia="黑体" w:hAnsi="黑体" w:cs="黑体" w:hint="eastAsia"/>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106045</wp:posOffset>
              </wp:positionV>
              <wp:extent cx="1143000" cy="0"/>
              <wp:effectExtent l="0" t="4445" r="0" b="5080"/>
              <wp:wrapNone/>
              <wp:docPr id="18" name="直线 6"/>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直线 6" o:spid="_x0000_s1026" o:spt="20" style="position:absolute;left:0pt;margin-left:0pt;margin-top:8.35pt;height:0pt;width:90pt;z-index:251659264;mso-width-relative:page;mso-height-relative:page;" filled="f" stroked="t" coordsize="21600,21600" o:gfxdata="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wNaKI0gAAAAYBAAAPAAAAAAAA&#10;AAEAIAAAACIAAABkcnMvZG93bnJldi54bWxQSwECFAAUAAAACACHTuJA05ruON8BAADQAwAADgAA&#10;AAAAAAABACAAAAAhAQAAZHJzL2Uyb0RvYy54bWxQSwUGAAAAAAYABgBZAQAAcgUAAAAA&#10;">
              <v:fill on="f" focussize="0,0"/>
              <v:stroke color="#000000" joinstyle="round"/>
              <v:imagedata o:title=""/>
              <o:lock v:ext="edit" aspectratio="f"/>
            </v:line>
          </w:pict>
        </mc:Fallback>
      </mc:AlternateContent>
    </w:r>
  </w:p>
  <w:p w:rsidR="008C020D" w:rsidRDefault="008C020D">
    <w:pPr>
      <w:pStyle w:val="a9"/>
      <w:rPr>
        <w:rFonts w:ascii="黑体" w:eastAsia="黑体" w:hAnsi="黑体" w:cs="黑体"/>
      </w:rPr>
    </w:pPr>
  </w:p>
  <w:p w:rsidR="008C020D" w:rsidRDefault="001C1A2E">
    <w:pPr>
      <w:pStyle w:val="a9"/>
      <w:rPr>
        <w:rFonts w:ascii="黑体" w:eastAsia="黑体" w:hAnsi="黑体" w:cs="黑体"/>
        <w:color w:val="ED7D31" w:themeColor="accent2"/>
      </w:rPr>
    </w:pPr>
    <w:r>
      <w:rPr>
        <w:rFonts w:ascii="黑体" w:eastAsia="黑体" w:hAnsi="黑体" w:cs="黑体" w:hint="eastAsia"/>
        <w:b/>
        <w:color w:val="ED7D31" w:themeColor="accent2"/>
      </w:rPr>
      <w:t>基金项目</w:t>
    </w:r>
    <w:r>
      <w:rPr>
        <w:rFonts w:ascii="黑体" w:eastAsia="黑体" w:hAnsi="黑体" w:cs="黑体" w:hint="eastAsia"/>
        <w:color w:val="ED7D31" w:themeColor="accent2"/>
      </w:rPr>
      <w:t>：国家自然科学基金（</w:t>
    </w:r>
    <w:r>
      <w:rPr>
        <w:rFonts w:ascii="黑体" w:eastAsia="黑体" w:hAnsi="黑体" w:cs="黑体" w:hint="eastAsia"/>
        <w:color w:val="ED7D31" w:themeColor="accent2"/>
      </w:rPr>
      <w:t>1234567</w:t>
    </w:r>
    <w:r>
      <w:rPr>
        <w:rFonts w:ascii="黑体" w:eastAsia="黑体" w:hAnsi="黑体" w:cs="黑体" w:hint="eastAsia"/>
        <w:color w:val="ED7D31" w:themeColor="accent2"/>
      </w:rPr>
      <w:t>）；福建省自然科学基金（</w:t>
    </w:r>
    <w:r>
      <w:rPr>
        <w:rFonts w:ascii="黑体" w:eastAsia="黑体" w:hAnsi="黑体" w:cs="黑体" w:hint="eastAsia"/>
        <w:color w:val="ED7D31" w:themeColor="accent2"/>
      </w:rPr>
      <w:t>1234567</w:t>
    </w:r>
    <w:r>
      <w:rPr>
        <w:rFonts w:ascii="黑体" w:eastAsia="黑体" w:hAnsi="黑体" w:cs="黑体" w:hint="eastAsia"/>
        <w:color w:val="ED7D31" w:themeColor="accent2"/>
      </w:rPr>
      <w:t>）</w:t>
    </w:r>
  </w:p>
  <w:p w:rsidR="008C020D" w:rsidRDefault="001C1A2E">
    <w:pPr>
      <w:pStyle w:val="a9"/>
      <w:rPr>
        <w:rFonts w:ascii="黑体" w:eastAsia="黑体" w:hAnsi="黑体" w:cs="黑体"/>
        <w:color w:val="ED7D31" w:themeColor="accent2"/>
      </w:rPr>
    </w:pPr>
    <w:r>
      <w:rPr>
        <w:rFonts w:ascii="黑体" w:eastAsia="黑体" w:hAnsi="黑体" w:cs="黑体" w:hint="eastAsia"/>
        <w:b/>
        <w:color w:val="ED7D31" w:themeColor="accent2"/>
      </w:rPr>
      <w:t>作者简介</w:t>
    </w:r>
    <w:r>
      <w:rPr>
        <w:rFonts w:ascii="黑体" w:eastAsia="黑体" w:hAnsi="黑体" w:cs="黑体" w:hint="eastAsia"/>
        <w:color w:val="ED7D31" w:themeColor="accent2"/>
      </w:rPr>
      <w:t>：</w:t>
    </w:r>
    <w:proofErr w:type="gramStart"/>
    <w:r>
      <w:rPr>
        <w:rFonts w:ascii="黑体" w:eastAsia="黑体" w:hAnsi="黑体" w:cs="黑体" w:hint="eastAsia"/>
        <w:color w:val="ED7D31" w:themeColor="accent2"/>
      </w:rPr>
      <w:t>凌</w:t>
    </w:r>
    <w:proofErr w:type="gramEnd"/>
    <w:r>
      <w:rPr>
        <w:rFonts w:ascii="黑体" w:eastAsia="黑体" w:hAnsi="黑体" w:cs="黑体" w:hint="eastAsia"/>
        <w:color w:val="ED7D31" w:themeColor="accent2"/>
      </w:rPr>
      <w:t>贵阳（</w:t>
    </w:r>
    <w:r>
      <w:rPr>
        <w:rFonts w:ascii="黑体" w:eastAsia="黑体" w:hAnsi="黑体" w:cs="黑体" w:hint="eastAsia"/>
        <w:color w:val="ED7D31" w:themeColor="accent2"/>
      </w:rPr>
      <w:t>1985</w:t>
    </w:r>
    <w:r>
      <w:rPr>
        <w:rFonts w:ascii="黑体" w:eastAsia="黑体" w:hAnsi="黑体" w:cs="黑体" w:hint="eastAsia"/>
        <w:color w:val="ED7D31" w:themeColor="accent2"/>
      </w:rPr>
      <w:t>－），男，上海海事大学中国（上海）自贸</w:t>
    </w:r>
    <w:proofErr w:type="gramStart"/>
    <w:r>
      <w:rPr>
        <w:rFonts w:ascii="黑体" w:eastAsia="黑体" w:hAnsi="黑体" w:cs="黑体" w:hint="eastAsia"/>
        <w:color w:val="ED7D31" w:themeColor="accent2"/>
      </w:rPr>
      <w:t>区供应</w:t>
    </w:r>
    <w:proofErr w:type="gramEnd"/>
    <w:r>
      <w:rPr>
        <w:rFonts w:ascii="黑体" w:eastAsia="黑体" w:hAnsi="黑体" w:cs="黑体" w:hint="eastAsia"/>
        <w:color w:val="ED7D31" w:themeColor="accent2"/>
      </w:rPr>
      <w:t>链研究院</w:t>
    </w:r>
    <w:r>
      <w:rPr>
        <w:rFonts w:ascii="黑体" w:eastAsia="黑体" w:hAnsi="黑体" w:cs="黑体" w:hint="eastAsia"/>
        <w:color w:val="ED7D31" w:themeColor="accent2"/>
      </w:rPr>
      <w:t>/</w:t>
    </w:r>
    <w:r>
      <w:rPr>
        <w:rFonts w:ascii="黑体" w:eastAsia="黑体" w:hAnsi="黑体" w:cs="黑体" w:hint="eastAsia"/>
        <w:color w:val="ED7D31" w:themeColor="accent2"/>
      </w:rPr>
      <w:t>上海港引航站（在读博士生</w:t>
    </w:r>
    <w:r>
      <w:rPr>
        <w:rFonts w:ascii="黑体" w:eastAsia="黑体" w:hAnsi="黑体" w:cs="黑体" w:hint="eastAsia"/>
        <w:color w:val="ED7D31" w:themeColor="accent2"/>
      </w:rPr>
      <w:t>/</w:t>
    </w:r>
    <w:r>
      <w:rPr>
        <w:rFonts w:ascii="黑体" w:eastAsia="黑体" w:hAnsi="黑体" w:cs="黑体" w:hint="eastAsia"/>
        <w:color w:val="ED7D31" w:themeColor="accent2"/>
      </w:rPr>
      <w:t>高级引航员），研究方向为航运物流供应链可持续发展。</w:t>
    </w:r>
  </w:p>
  <w:p w:rsidR="008C020D" w:rsidRDefault="001C1A2E">
    <w:pPr>
      <w:pStyle w:val="a9"/>
      <w:ind w:firstLineChars="466" w:firstLine="839"/>
      <w:rPr>
        <w:rFonts w:ascii="黑体" w:eastAsia="黑体" w:hAnsi="黑体" w:cs="黑体"/>
        <w:color w:val="ED7D31" w:themeColor="accent2"/>
      </w:rPr>
    </w:pPr>
    <w:r>
      <w:rPr>
        <w:rFonts w:ascii="黑体" w:eastAsia="黑体" w:hAnsi="黑体" w:cs="黑体" w:hint="eastAsia"/>
        <w:color w:val="ED7D31" w:themeColor="accent2"/>
        <w:lang w:val="pt-BR"/>
      </w:rPr>
      <w:t xml:space="preserve">E-mail: </w:t>
    </w:r>
    <w:hyperlink r:id="rId1" w:history="1">
      <w:r>
        <w:rPr>
          <w:rStyle w:val="af7"/>
          <w:rFonts w:ascii="黑体" w:eastAsia="黑体" w:hAnsi="黑体" w:cs="黑体" w:hint="eastAsia"/>
          <w:color w:val="ED7D31" w:themeColor="accent2"/>
        </w:rPr>
        <w:t>lingguiyang</w:t>
      </w:r>
      <w:r>
        <w:rPr>
          <w:rStyle w:val="af7"/>
          <w:rFonts w:ascii="黑体" w:eastAsia="黑体" w:hAnsi="黑体" w:cs="黑体" w:hint="eastAsia"/>
          <w:color w:val="ED7D31" w:themeColor="accent2"/>
          <w:lang w:val="pt-BR"/>
        </w:rPr>
        <w:t>@126.com</w:t>
      </w:r>
    </w:hyperlink>
  </w:p>
  <w:p w:rsidR="008C020D" w:rsidRDefault="001C1A2E">
    <w:pPr>
      <w:pStyle w:val="a9"/>
      <w:rPr>
        <w:rFonts w:ascii="黑体" w:eastAsia="黑体" w:hAnsi="黑体" w:cs="黑体"/>
        <w:color w:val="ED7D31" w:themeColor="accent2"/>
      </w:rPr>
    </w:pPr>
    <w:r>
      <w:rPr>
        <w:rFonts w:ascii="黑体" w:eastAsia="黑体" w:hAnsi="黑体" w:cs="黑体" w:hint="eastAsia"/>
        <w:b/>
        <w:color w:val="ED7D31" w:themeColor="accent2"/>
      </w:rPr>
      <w:t>通信作者</w:t>
    </w:r>
    <w:r>
      <w:rPr>
        <w:rFonts w:ascii="黑体" w:eastAsia="黑体" w:hAnsi="黑体" w:cs="黑体" w:hint="eastAsia"/>
        <w:color w:val="ED7D31" w:themeColor="accent2"/>
        <w:lang w:val="pt-BR"/>
      </w:rPr>
      <w:t>：</w:t>
    </w:r>
    <w:r>
      <w:rPr>
        <w:rFonts w:ascii="黑体" w:eastAsia="黑体" w:hAnsi="黑体" w:cs="黑体" w:hint="eastAsia"/>
        <w:color w:val="ED7D31" w:themeColor="accent2"/>
      </w:rPr>
      <w:t>何军良（</w:t>
    </w:r>
    <w:r>
      <w:rPr>
        <w:rFonts w:ascii="黑体" w:eastAsia="黑体" w:hAnsi="黑体" w:cs="黑体" w:hint="eastAsia"/>
        <w:color w:val="ED7D31" w:themeColor="accent2"/>
      </w:rPr>
      <w:t>1</w:t>
    </w:r>
    <w:r>
      <w:rPr>
        <w:rFonts w:ascii="黑体" w:eastAsia="黑体" w:hAnsi="黑体" w:cs="黑体"/>
        <w:color w:val="ED7D31" w:themeColor="accent2"/>
      </w:rPr>
      <w:t>983</w:t>
    </w:r>
    <w:r>
      <w:rPr>
        <w:rFonts w:ascii="黑体" w:eastAsia="黑体" w:hAnsi="黑体" w:cs="黑体" w:hint="eastAsia"/>
        <w:color w:val="ED7D31" w:themeColor="accent2"/>
      </w:rPr>
      <w:t>－），男，教授，博导，研究方向为港</w:t>
    </w:r>
    <w:proofErr w:type="gramStart"/>
    <w:r>
      <w:rPr>
        <w:rFonts w:ascii="黑体" w:eastAsia="黑体" w:hAnsi="黑体" w:cs="黑体" w:hint="eastAsia"/>
        <w:color w:val="ED7D31" w:themeColor="accent2"/>
      </w:rPr>
      <w:t>航供应</w:t>
    </w:r>
    <w:proofErr w:type="gramEnd"/>
    <w:r>
      <w:rPr>
        <w:rFonts w:ascii="黑体" w:eastAsia="黑体" w:hAnsi="黑体" w:cs="黑体" w:hint="eastAsia"/>
        <w:color w:val="ED7D31" w:themeColor="accent2"/>
      </w:rPr>
      <w:t>链、</w:t>
    </w:r>
    <w:proofErr w:type="gramStart"/>
    <w:r>
      <w:rPr>
        <w:rFonts w:ascii="黑体" w:eastAsia="黑体" w:hAnsi="黑体" w:cs="黑体" w:hint="eastAsia"/>
        <w:color w:val="ED7D31" w:themeColor="accent2"/>
      </w:rPr>
      <w:t>绿色港</w:t>
    </w:r>
    <w:proofErr w:type="gramEnd"/>
    <w:r>
      <w:rPr>
        <w:rFonts w:ascii="黑体" w:eastAsia="黑体" w:hAnsi="黑体" w:cs="黑体" w:hint="eastAsia"/>
        <w:color w:val="ED7D31" w:themeColor="accent2"/>
      </w:rPr>
      <w:t>航等。</w:t>
    </w:r>
  </w:p>
  <w:p w:rsidR="008C020D" w:rsidRDefault="001C1A2E">
    <w:pPr>
      <w:pStyle w:val="a9"/>
      <w:numPr>
        <w:ilvl w:val="0"/>
        <w:numId w:val="1"/>
      </w:numPr>
      <w:ind w:firstLineChars="466" w:firstLine="839"/>
      <w:rPr>
        <w:rStyle w:val="af7"/>
        <w:rFonts w:ascii="黑体" w:eastAsia="黑体" w:hAnsi="黑体" w:cs="黑体"/>
        <w:color w:val="ED7D31" w:themeColor="accent2"/>
        <w:lang w:val="pt-BR"/>
      </w:rPr>
    </w:pPr>
    <w:r>
      <w:rPr>
        <w:rFonts w:ascii="黑体" w:eastAsia="黑体" w:hAnsi="黑体" w:cs="黑体" w:hint="eastAsia"/>
        <w:color w:val="ED7D31" w:themeColor="accent2"/>
        <w:lang w:val="pt-BR"/>
      </w:rPr>
      <w:t xml:space="preserve">mail: </w:t>
    </w:r>
    <w:hyperlink r:id="rId2" w:history="1"/>
    <w:r>
      <w:rPr>
        <w:rFonts w:hint="eastAsia"/>
      </w:rPr>
      <w:t>jlhe@shmtu.edu.cn</w:t>
    </w:r>
  </w:p>
  <w:p w:rsidR="008C020D" w:rsidRDefault="001C1A2E">
    <w:pPr>
      <w:pStyle w:val="a9"/>
      <w:rPr>
        <w:rFonts w:ascii="黑体" w:eastAsia="黑体" w:hAnsi="黑体" w:cs="黑体"/>
        <w:bCs/>
      </w:rPr>
    </w:pPr>
    <w:r>
      <w:rPr>
        <w:rFonts w:ascii="黑体" w:eastAsia="黑体" w:hAnsi="黑体" w:cs="黑体" w:hint="eastAsia"/>
        <w:bCs/>
      </w:rPr>
      <w:br/>
    </w:r>
  </w:p>
  <w:p w:rsidR="008C020D" w:rsidRDefault="008C020D">
    <w:pPr>
      <w:pStyle w:val="a9"/>
      <w:rPr>
        <w:rFonts w:ascii="黑体" w:eastAsia="黑体" w:hAnsi="黑体" w:cs="黑体"/>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20D" w:rsidRDefault="008C020D">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20D" w:rsidRDefault="001C1A2E">
    <w:pPr>
      <w:pStyle w:val="a9"/>
      <w:rPr>
        <w:rFonts w:ascii="黑体" w:eastAsia="黑体" w:hAnsi="黑体" w:cs="黑体"/>
        <w:bCs/>
        <w:highlight w:val="yellow"/>
      </w:rPr>
    </w:pPr>
    <w:r>
      <w:rPr>
        <w:rFonts w:ascii="黑体" w:eastAsia="黑体" w:hAnsi="黑体" w:cs="黑体" w:hint="eastAsia"/>
        <w:bCs/>
        <w:highlight w:val="yellow"/>
      </w:rPr>
      <w:br/>
    </w:r>
  </w:p>
  <w:p w:rsidR="008C020D" w:rsidRDefault="008C020D">
    <w:pPr>
      <w:pStyle w:val="a9"/>
      <w:rPr>
        <w:rFonts w:ascii="黑体" w:eastAsia="黑体" w:hAnsi="黑体" w:cs="黑体"/>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20D" w:rsidRDefault="008C020D">
    <w:pPr>
      <w:pStyle w:val="a9"/>
      <w:tabs>
        <w:tab w:val="clear" w:pos="4153"/>
        <w:tab w:val="left" w:pos="1877"/>
      </w:tabs>
      <w:rPr>
        <w:rFonts w:ascii="黑体" w:eastAsia="黑体" w:hAnsi="黑体" w:cs="黑体"/>
        <w:bCs/>
        <w:highlight w:val="yellow"/>
      </w:rPr>
    </w:pPr>
  </w:p>
  <w:p w:rsidR="008C020D" w:rsidRDefault="008C020D">
    <w:pPr>
      <w:pStyle w:val="a9"/>
      <w:rPr>
        <w:rFonts w:ascii="黑体" w:eastAsia="黑体" w:hAnsi="黑体" w:cs="黑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A2E" w:rsidRDefault="001C1A2E">
      <w:r>
        <w:separator/>
      </w:r>
    </w:p>
  </w:footnote>
  <w:footnote w:type="continuationSeparator" w:id="0">
    <w:p w:rsidR="001C1A2E" w:rsidRDefault="001C1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20D" w:rsidRDefault="008C020D">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20D" w:rsidRDefault="008C020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D6B7C1"/>
    <w:multiLevelType w:val="singleLevel"/>
    <w:tmpl w:val="ABD6B7C1"/>
    <w:lvl w:ilvl="0">
      <w:start w:val="5"/>
      <w:numFmt w:val="upperLetter"/>
      <w:suff w:val="nothing"/>
      <w:lvlText w:val="%1-"/>
      <w:lvlJc w:val="left"/>
    </w:lvl>
  </w:abstractNum>
  <w:abstractNum w:abstractNumId="1" w15:restartNumberingAfterBreak="0">
    <w:nsid w:val="6E753E90"/>
    <w:multiLevelType w:val="multilevel"/>
    <w:tmpl w:val="6E753E9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AxM2Q5MGEzNzQzYzU3YzhkMzM5MjQ0MjU3MTBhNDAifQ=="/>
  </w:docVars>
  <w:rsids>
    <w:rsidRoot w:val="00285AEE"/>
    <w:rsid w:val="0002336B"/>
    <w:rsid w:val="00024606"/>
    <w:rsid w:val="0003013F"/>
    <w:rsid w:val="00033EEA"/>
    <w:rsid w:val="00055E84"/>
    <w:rsid w:val="00085D22"/>
    <w:rsid w:val="000919C3"/>
    <w:rsid w:val="000A0F79"/>
    <w:rsid w:val="000B26B6"/>
    <w:rsid w:val="000C2424"/>
    <w:rsid w:val="000D49AB"/>
    <w:rsid w:val="000E3A71"/>
    <w:rsid w:val="000F7D1E"/>
    <w:rsid w:val="000F7F76"/>
    <w:rsid w:val="001002C1"/>
    <w:rsid w:val="00121F3A"/>
    <w:rsid w:val="00131EA2"/>
    <w:rsid w:val="00147E2A"/>
    <w:rsid w:val="001604A6"/>
    <w:rsid w:val="00167AA3"/>
    <w:rsid w:val="0017278E"/>
    <w:rsid w:val="001A13BC"/>
    <w:rsid w:val="001C1A2E"/>
    <w:rsid w:val="001D0034"/>
    <w:rsid w:val="001E3A42"/>
    <w:rsid w:val="00205CDB"/>
    <w:rsid w:val="00214C99"/>
    <w:rsid w:val="0022640C"/>
    <w:rsid w:val="00230E29"/>
    <w:rsid w:val="00244185"/>
    <w:rsid w:val="00250AFF"/>
    <w:rsid w:val="00260BB8"/>
    <w:rsid w:val="00265056"/>
    <w:rsid w:val="00266CB9"/>
    <w:rsid w:val="00270D26"/>
    <w:rsid w:val="00285AEE"/>
    <w:rsid w:val="00292F77"/>
    <w:rsid w:val="002A2E1D"/>
    <w:rsid w:val="002A63B8"/>
    <w:rsid w:val="002D144E"/>
    <w:rsid w:val="002E0C05"/>
    <w:rsid w:val="002E3CBA"/>
    <w:rsid w:val="002E53EB"/>
    <w:rsid w:val="002F57F0"/>
    <w:rsid w:val="003330A2"/>
    <w:rsid w:val="0033568D"/>
    <w:rsid w:val="00341422"/>
    <w:rsid w:val="00350791"/>
    <w:rsid w:val="003511C8"/>
    <w:rsid w:val="003565BD"/>
    <w:rsid w:val="0038605A"/>
    <w:rsid w:val="003867AB"/>
    <w:rsid w:val="003C742D"/>
    <w:rsid w:val="003D3617"/>
    <w:rsid w:val="003D785C"/>
    <w:rsid w:val="003E5941"/>
    <w:rsid w:val="00400A90"/>
    <w:rsid w:val="0040235E"/>
    <w:rsid w:val="00403DAF"/>
    <w:rsid w:val="00415866"/>
    <w:rsid w:val="00435BF4"/>
    <w:rsid w:val="004371FB"/>
    <w:rsid w:val="004412A6"/>
    <w:rsid w:val="004524F1"/>
    <w:rsid w:val="00452F26"/>
    <w:rsid w:val="00454477"/>
    <w:rsid w:val="00455CE6"/>
    <w:rsid w:val="00473CB2"/>
    <w:rsid w:val="00485237"/>
    <w:rsid w:val="0048734F"/>
    <w:rsid w:val="004B5C87"/>
    <w:rsid w:val="004D29C7"/>
    <w:rsid w:val="004F5527"/>
    <w:rsid w:val="00536844"/>
    <w:rsid w:val="0054342C"/>
    <w:rsid w:val="00556E12"/>
    <w:rsid w:val="00560F9A"/>
    <w:rsid w:val="00571EA6"/>
    <w:rsid w:val="00572CA5"/>
    <w:rsid w:val="0057435E"/>
    <w:rsid w:val="00595CF1"/>
    <w:rsid w:val="005A5612"/>
    <w:rsid w:val="005B0B5F"/>
    <w:rsid w:val="005B7D95"/>
    <w:rsid w:val="005C3E52"/>
    <w:rsid w:val="005D4346"/>
    <w:rsid w:val="005D609F"/>
    <w:rsid w:val="005E1534"/>
    <w:rsid w:val="005F197D"/>
    <w:rsid w:val="00601950"/>
    <w:rsid w:val="00610188"/>
    <w:rsid w:val="006215C1"/>
    <w:rsid w:val="00622CC4"/>
    <w:rsid w:val="00622E53"/>
    <w:rsid w:val="006259D1"/>
    <w:rsid w:val="00636EDA"/>
    <w:rsid w:val="006448D5"/>
    <w:rsid w:val="00644C83"/>
    <w:rsid w:val="0065364F"/>
    <w:rsid w:val="0066431C"/>
    <w:rsid w:val="00667A89"/>
    <w:rsid w:val="006722BA"/>
    <w:rsid w:val="006770E9"/>
    <w:rsid w:val="00680345"/>
    <w:rsid w:val="0069657D"/>
    <w:rsid w:val="006A78FE"/>
    <w:rsid w:val="006C172A"/>
    <w:rsid w:val="006D0167"/>
    <w:rsid w:val="006D223E"/>
    <w:rsid w:val="006D5D36"/>
    <w:rsid w:val="006E1342"/>
    <w:rsid w:val="006E1365"/>
    <w:rsid w:val="006E7825"/>
    <w:rsid w:val="006F1A71"/>
    <w:rsid w:val="00700F7D"/>
    <w:rsid w:val="00704F12"/>
    <w:rsid w:val="00724023"/>
    <w:rsid w:val="00726298"/>
    <w:rsid w:val="0073379F"/>
    <w:rsid w:val="00737EE1"/>
    <w:rsid w:val="00744214"/>
    <w:rsid w:val="00745C0B"/>
    <w:rsid w:val="0074773F"/>
    <w:rsid w:val="007528A2"/>
    <w:rsid w:val="00756EED"/>
    <w:rsid w:val="0078378F"/>
    <w:rsid w:val="00783B25"/>
    <w:rsid w:val="007944F8"/>
    <w:rsid w:val="007A0E2D"/>
    <w:rsid w:val="007C04EB"/>
    <w:rsid w:val="007C2223"/>
    <w:rsid w:val="007C46BC"/>
    <w:rsid w:val="007C7FAB"/>
    <w:rsid w:val="007D6A48"/>
    <w:rsid w:val="007D6BC6"/>
    <w:rsid w:val="007E084B"/>
    <w:rsid w:val="007E24C8"/>
    <w:rsid w:val="00805DD4"/>
    <w:rsid w:val="00811624"/>
    <w:rsid w:val="008241B3"/>
    <w:rsid w:val="0084212A"/>
    <w:rsid w:val="00855F1B"/>
    <w:rsid w:val="00856089"/>
    <w:rsid w:val="0087414A"/>
    <w:rsid w:val="00885E5F"/>
    <w:rsid w:val="0089460D"/>
    <w:rsid w:val="008B01FC"/>
    <w:rsid w:val="008C020D"/>
    <w:rsid w:val="008E0CAB"/>
    <w:rsid w:val="008E4923"/>
    <w:rsid w:val="008E7306"/>
    <w:rsid w:val="008F13B2"/>
    <w:rsid w:val="00901DB9"/>
    <w:rsid w:val="0090584F"/>
    <w:rsid w:val="009105E3"/>
    <w:rsid w:val="00930A0D"/>
    <w:rsid w:val="009357A6"/>
    <w:rsid w:val="00945ADA"/>
    <w:rsid w:val="00952141"/>
    <w:rsid w:val="00983C10"/>
    <w:rsid w:val="009872C2"/>
    <w:rsid w:val="009A1CF2"/>
    <w:rsid w:val="009A5587"/>
    <w:rsid w:val="009A608B"/>
    <w:rsid w:val="009B26FF"/>
    <w:rsid w:val="009E2277"/>
    <w:rsid w:val="009E52B3"/>
    <w:rsid w:val="009F1AD9"/>
    <w:rsid w:val="00A27592"/>
    <w:rsid w:val="00A5214C"/>
    <w:rsid w:val="00A613AE"/>
    <w:rsid w:val="00A97C65"/>
    <w:rsid w:val="00AA2EC2"/>
    <w:rsid w:val="00AA4A59"/>
    <w:rsid w:val="00AB02BB"/>
    <w:rsid w:val="00AC582E"/>
    <w:rsid w:val="00AD7AC6"/>
    <w:rsid w:val="00AE020B"/>
    <w:rsid w:val="00AF3D69"/>
    <w:rsid w:val="00AF40FF"/>
    <w:rsid w:val="00B1228C"/>
    <w:rsid w:val="00B30184"/>
    <w:rsid w:val="00B306CB"/>
    <w:rsid w:val="00B404BB"/>
    <w:rsid w:val="00B65BF3"/>
    <w:rsid w:val="00B81E1F"/>
    <w:rsid w:val="00B8359A"/>
    <w:rsid w:val="00B85CB4"/>
    <w:rsid w:val="00B86282"/>
    <w:rsid w:val="00B915EB"/>
    <w:rsid w:val="00BA7374"/>
    <w:rsid w:val="00BB07EE"/>
    <w:rsid w:val="00BB2CC0"/>
    <w:rsid w:val="00BC37B7"/>
    <w:rsid w:val="00BE0859"/>
    <w:rsid w:val="00BE78ED"/>
    <w:rsid w:val="00BF3FF4"/>
    <w:rsid w:val="00BF477F"/>
    <w:rsid w:val="00C01265"/>
    <w:rsid w:val="00C03973"/>
    <w:rsid w:val="00C20A21"/>
    <w:rsid w:val="00C21C2F"/>
    <w:rsid w:val="00C27257"/>
    <w:rsid w:val="00C31CFD"/>
    <w:rsid w:val="00C31E52"/>
    <w:rsid w:val="00C37AD1"/>
    <w:rsid w:val="00C62BCC"/>
    <w:rsid w:val="00C63BDD"/>
    <w:rsid w:val="00C74897"/>
    <w:rsid w:val="00C91CBE"/>
    <w:rsid w:val="00C92542"/>
    <w:rsid w:val="00CC060F"/>
    <w:rsid w:val="00CE7588"/>
    <w:rsid w:val="00D02967"/>
    <w:rsid w:val="00D052F4"/>
    <w:rsid w:val="00D16DE2"/>
    <w:rsid w:val="00D40D7E"/>
    <w:rsid w:val="00D6529E"/>
    <w:rsid w:val="00D73EA5"/>
    <w:rsid w:val="00D97134"/>
    <w:rsid w:val="00DB7911"/>
    <w:rsid w:val="00DC09DF"/>
    <w:rsid w:val="00DD4AB2"/>
    <w:rsid w:val="00DE298F"/>
    <w:rsid w:val="00DE7F77"/>
    <w:rsid w:val="00E25A90"/>
    <w:rsid w:val="00E44442"/>
    <w:rsid w:val="00E44BA0"/>
    <w:rsid w:val="00E47271"/>
    <w:rsid w:val="00E71862"/>
    <w:rsid w:val="00E72FA8"/>
    <w:rsid w:val="00E74437"/>
    <w:rsid w:val="00E9007E"/>
    <w:rsid w:val="00EA2F10"/>
    <w:rsid w:val="00EA38AB"/>
    <w:rsid w:val="00EA6B13"/>
    <w:rsid w:val="00EB2174"/>
    <w:rsid w:val="00EC1341"/>
    <w:rsid w:val="00EC660C"/>
    <w:rsid w:val="00ED3A14"/>
    <w:rsid w:val="00EE1762"/>
    <w:rsid w:val="00EF0F25"/>
    <w:rsid w:val="00F03C2B"/>
    <w:rsid w:val="00F04F92"/>
    <w:rsid w:val="00F0724E"/>
    <w:rsid w:val="00F16A75"/>
    <w:rsid w:val="00F16BFA"/>
    <w:rsid w:val="00F4197F"/>
    <w:rsid w:val="00F64992"/>
    <w:rsid w:val="00F86D2C"/>
    <w:rsid w:val="00FA6FA6"/>
    <w:rsid w:val="00FC3033"/>
    <w:rsid w:val="00FE5184"/>
    <w:rsid w:val="00FF6C26"/>
    <w:rsid w:val="010E68B7"/>
    <w:rsid w:val="03441443"/>
    <w:rsid w:val="04443D8E"/>
    <w:rsid w:val="044F4634"/>
    <w:rsid w:val="04652006"/>
    <w:rsid w:val="047F34C7"/>
    <w:rsid w:val="04CB1AF7"/>
    <w:rsid w:val="04D36BB3"/>
    <w:rsid w:val="06141C07"/>
    <w:rsid w:val="09B74D83"/>
    <w:rsid w:val="0A6B50D9"/>
    <w:rsid w:val="0A7D35EF"/>
    <w:rsid w:val="0B4A4D22"/>
    <w:rsid w:val="0BC77316"/>
    <w:rsid w:val="0D075586"/>
    <w:rsid w:val="0D0E0872"/>
    <w:rsid w:val="0DA71F62"/>
    <w:rsid w:val="0EAA4EB7"/>
    <w:rsid w:val="0FD75AED"/>
    <w:rsid w:val="1091654B"/>
    <w:rsid w:val="11AC0F46"/>
    <w:rsid w:val="11FD119D"/>
    <w:rsid w:val="12FF56D2"/>
    <w:rsid w:val="14641FAC"/>
    <w:rsid w:val="15462B33"/>
    <w:rsid w:val="15FD6214"/>
    <w:rsid w:val="16214FF2"/>
    <w:rsid w:val="170348E8"/>
    <w:rsid w:val="174D5D8E"/>
    <w:rsid w:val="176D73C9"/>
    <w:rsid w:val="18F41FAC"/>
    <w:rsid w:val="1BE93F65"/>
    <w:rsid w:val="1C96576E"/>
    <w:rsid w:val="1CC720E7"/>
    <w:rsid w:val="1E9C2E47"/>
    <w:rsid w:val="1F7B2587"/>
    <w:rsid w:val="205F2F58"/>
    <w:rsid w:val="25943BF5"/>
    <w:rsid w:val="281319B0"/>
    <w:rsid w:val="2B647B3D"/>
    <w:rsid w:val="2FD80E37"/>
    <w:rsid w:val="304946AE"/>
    <w:rsid w:val="30874C00"/>
    <w:rsid w:val="30B21FEB"/>
    <w:rsid w:val="30C156B8"/>
    <w:rsid w:val="33437504"/>
    <w:rsid w:val="346F257B"/>
    <w:rsid w:val="371443A4"/>
    <w:rsid w:val="372B09DB"/>
    <w:rsid w:val="37E914AF"/>
    <w:rsid w:val="3925145A"/>
    <w:rsid w:val="3A0E4972"/>
    <w:rsid w:val="3C81109D"/>
    <w:rsid w:val="3DFA2EB5"/>
    <w:rsid w:val="3F723B03"/>
    <w:rsid w:val="405D1B38"/>
    <w:rsid w:val="424566C9"/>
    <w:rsid w:val="42A81132"/>
    <w:rsid w:val="44EC33B6"/>
    <w:rsid w:val="45CE26E6"/>
    <w:rsid w:val="494C41EC"/>
    <w:rsid w:val="505C6A89"/>
    <w:rsid w:val="50C91FC5"/>
    <w:rsid w:val="54407E00"/>
    <w:rsid w:val="58B8511B"/>
    <w:rsid w:val="5B3A6B8F"/>
    <w:rsid w:val="5DDB375C"/>
    <w:rsid w:val="60145C01"/>
    <w:rsid w:val="60C90A2F"/>
    <w:rsid w:val="60D64C64"/>
    <w:rsid w:val="61946FF9"/>
    <w:rsid w:val="620F0A04"/>
    <w:rsid w:val="62CC4571"/>
    <w:rsid w:val="690B5236"/>
    <w:rsid w:val="691E6A93"/>
    <w:rsid w:val="6AE663EC"/>
    <w:rsid w:val="6B7F52B6"/>
    <w:rsid w:val="6C292A34"/>
    <w:rsid w:val="6CE60925"/>
    <w:rsid w:val="6D4A4A10"/>
    <w:rsid w:val="6ED15AA2"/>
    <w:rsid w:val="6F3A3EB9"/>
    <w:rsid w:val="70223A22"/>
    <w:rsid w:val="72052541"/>
    <w:rsid w:val="732D3690"/>
    <w:rsid w:val="770521C9"/>
    <w:rsid w:val="775F3697"/>
    <w:rsid w:val="778E5E41"/>
    <w:rsid w:val="78D87374"/>
    <w:rsid w:val="7BA613DD"/>
    <w:rsid w:val="7BE172F3"/>
    <w:rsid w:val="7C10714B"/>
    <w:rsid w:val="7C32190E"/>
    <w:rsid w:val="7C8852FA"/>
    <w:rsid w:val="7DEF27E8"/>
    <w:rsid w:val="7E877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A40AE3-8BB9-447D-8E5B-77B8275B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line="440" w:lineRule="exact"/>
      <w:jc w:val="left"/>
      <w:outlineLvl w:val="0"/>
    </w:pPr>
    <w:rPr>
      <w:rFonts w:ascii="宋体" w:eastAsia="宋体" w:hAnsi="宋体" w:cs="Arial"/>
      <w:b/>
      <w:bCs/>
      <w:kern w:val="44"/>
      <w:sz w:val="28"/>
      <w:szCs w:val="48"/>
    </w:rPr>
  </w:style>
  <w:style w:type="paragraph" w:styleId="2">
    <w:name w:val="heading 2"/>
    <w:basedOn w:val="a"/>
    <w:next w:val="a"/>
    <w:link w:val="20"/>
    <w:unhideWhenUsed/>
    <w:qFormat/>
    <w:pPr>
      <w:keepNext/>
      <w:keepLines/>
      <w:spacing w:before="260" w:after="260" w:line="416" w:lineRule="auto"/>
      <w:outlineLvl w:val="1"/>
    </w:pPr>
    <w:rPr>
      <w:rFonts w:ascii="Cambria" w:eastAsia="宋体" w:hAnsi="Cambria" w:cs="Times New Roman"/>
      <w:b/>
      <w:bCs/>
      <w:kern w:val="0"/>
      <w:sz w:val="32"/>
      <w:szCs w:val="32"/>
    </w:rPr>
  </w:style>
  <w:style w:type="paragraph" w:styleId="3">
    <w:name w:val="heading 3"/>
    <w:basedOn w:val="a"/>
    <w:next w:val="a"/>
    <w:link w:val="30"/>
    <w:unhideWhenUsed/>
    <w:qFormat/>
    <w:pPr>
      <w:keepNext/>
      <w:keepLines/>
      <w:widowControl/>
      <w:spacing w:before="260" w:after="260" w:line="416" w:lineRule="auto"/>
      <w:jc w:val="left"/>
      <w:outlineLvl w:val="2"/>
    </w:pPr>
    <w:rPr>
      <w:rFonts w:ascii="宋体" w:eastAsia="宋体" w:hAnsi="宋体" w:cs="宋体"/>
      <w:b/>
      <w:bCs/>
      <w:kern w:val="0"/>
      <w:sz w:val="32"/>
      <w:szCs w:val="32"/>
    </w:rPr>
  </w:style>
  <w:style w:type="paragraph" w:styleId="4">
    <w:name w:val="heading 4"/>
    <w:basedOn w:val="a"/>
    <w:next w:val="a"/>
    <w:link w:val="40"/>
    <w:unhideWhenUsed/>
    <w:qFormat/>
    <w:pPr>
      <w:keepNext/>
      <w:keepLines/>
      <w:spacing w:before="280" w:after="290" w:line="372" w:lineRule="auto"/>
      <w:outlineLvl w:val="3"/>
    </w:pPr>
    <w:rPr>
      <w:rFonts w:ascii="Arial" w:eastAsia="仿宋" w:hAnsi="Arial" w:cs="Times New Roman"/>
      <w:sz w:val="28"/>
    </w:rPr>
  </w:style>
  <w:style w:type="paragraph" w:styleId="5">
    <w:name w:val="heading 5"/>
    <w:basedOn w:val="a"/>
    <w:next w:val="a"/>
    <w:link w:val="50"/>
    <w:unhideWhenUsed/>
    <w:qFormat/>
    <w:pPr>
      <w:keepNext/>
      <w:keepLines/>
      <w:spacing w:before="280" w:after="290" w:line="372" w:lineRule="auto"/>
      <w:outlineLvl w:val="4"/>
    </w:pPr>
    <w:rPr>
      <w:rFonts w:ascii="Calibri" w:eastAsia="宋体" w:hAnsi="Calibri" w:cs="Times New Roman"/>
      <w:sz w:val="24"/>
    </w:rPr>
  </w:style>
  <w:style w:type="paragraph" w:styleId="6">
    <w:name w:val="heading 6"/>
    <w:basedOn w:val="a"/>
    <w:next w:val="a"/>
    <w:link w:val="60"/>
    <w:uiPriority w:val="9"/>
    <w:unhideWhenUsed/>
    <w:qFormat/>
    <w:pPr>
      <w:keepNext/>
      <w:keepLines/>
      <w:spacing w:before="240" w:after="64" w:line="320" w:lineRule="auto"/>
      <w:outlineLvl w:val="5"/>
    </w:pPr>
    <w:rPr>
      <w:rFonts w:ascii="Cambria" w:hAnsi="Cambria" w:cs="Times New Roman"/>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pPr>
      <w:widowControl/>
      <w:jc w:val="left"/>
    </w:pPr>
    <w:rPr>
      <w:rFonts w:ascii="宋体" w:eastAsia="宋体" w:hAnsi="宋体" w:cs="宋体"/>
      <w:kern w:val="0"/>
      <w:sz w:val="18"/>
      <w:szCs w:val="18"/>
    </w:rPr>
  </w:style>
  <w:style w:type="paragraph" w:styleId="a5">
    <w:name w:val="annotation text"/>
    <w:basedOn w:val="a"/>
    <w:link w:val="a6"/>
    <w:uiPriority w:val="99"/>
    <w:semiHidden/>
    <w:unhideWhenUsed/>
    <w:qFormat/>
    <w:pPr>
      <w:widowControl/>
      <w:jc w:val="left"/>
    </w:pPr>
    <w:rPr>
      <w:rFonts w:ascii="宋体" w:eastAsia="宋体" w:hAnsi="宋体" w:cs="宋体"/>
      <w:kern w:val="0"/>
      <w:sz w:val="24"/>
      <w:szCs w:val="24"/>
    </w:rPr>
  </w:style>
  <w:style w:type="paragraph" w:styleId="a7">
    <w:name w:val="Balloon Text"/>
    <w:basedOn w:val="a"/>
    <w:link w:val="a8"/>
    <w:unhideWhenUsed/>
    <w:qFormat/>
    <w:pPr>
      <w:widowControl/>
      <w:jc w:val="left"/>
    </w:pPr>
    <w:rPr>
      <w:rFonts w:ascii="宋体" w:eastAsia="宋体" w:hAnsi="宋体" w:cs="宋体"/>
      <w:kern w:val="0"/>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footnote text"/>
    <w:basedOn w:val="a"/>
    <w:link w:val="ae"/>
    <w:uiPriority w:val="99"/>
    <w:semiHidden/>
    <w:unhideWhenUsed/>
    <w:qFormat/>
    <w:pPr>
      <w:widowControl/>
      <w:snapToGrid w:val="0"/>
      <w:jc w:val="left"/>
    </w:pPr>
    <w:rPr>
      <w:rFonts w:ascii="宋体" w:eastAsia="宋体" w:hAnsi="宋体" w:cs="宋体"/>
      <w:kern w:val="0"/>
      <w:sz w:val="18"/>
      <w:szCs w:val="18"/>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0">
    <w:name w:val="Title"/>
    <w:basedOn w:val="a"/>
    <w:next w:val="a"/>
    <w:link w:val="af1"/>
    <w:uiPriority w:val="10"/>
    <w:qFormat/>
    <w:pPr>
      <w:spacing w:before="240" w:after="60"/>
      <w:jc w:val="center"/>
      <w:outlineLvl w:val="0"/>
    </w:pPr>
    <w:rPr>
      <w:rFonts w:asciiTheme="majorHAnsi" w:eastAsiaTheme="majorEastAsia" w:hAnsiTheme="majorHAnsi" w:cstheme="majorBidi"/>
      <w:b/>
      <w:bCs/>
      <w:sz w:val="32"/>
      <w:szCs w:val="32"/>
    </w:rPr>
  </w:style>
  <w:style w:type="paragraph" w:styleId="af2">
    <w:name w:val="annotation subject"/>
    <w:basedOn w:val="a5"/>
    <w:next w:val="a5"/>
    <w:link w:val="af3"/>
    <w:uiPriority w:val="99"/>
    <w:semiHidden/>
    <w:unhideWhenUsed/>
    <w:qFormat/>
    <w:rPr>
      <w:b/>
      <w:bCs/>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rPr>
  </w:style>
  <w:style w:type="character" w:styleId="af6">
    <w:name w:val="Emphasis"/>
    <w:basedOn w:val="a0"/>
    <w:qFormat/>
    <w:rPr>
      <w:i/>
    </w:rPr>
  </w:style>
  <w:style w:type="character" w:styleId="af7">
    <w:name w:val="Hyperlink"/>
    <w:basedOn w:val="a0"/>
    <w:uiPriority w:val="99"/>
    <w:unhideWhenUsed/>
    <w:qFormat/>
    <w:rPr>
      <w:color w:val="0563C1" w:themeColor="hyperlink"/>
      <w:u w:val="single"/>
    </w:rPr>
  </w:style>
  <w:style w:type="character" w:styleId="af8">
    <w:name w:val="annotation reference"/>
    <w:basedOn w:val="a0"/>
    <w:uiPriority w:val="99"/>
    <w:semiHidden/>
    <w:unhideWhenUsed/>
    <w:qFormat/>
    <w:rPr>
      <w:sz w:val="21"/>
      <w:szCs w:val="21"/>
    </w:rPr>
  </w:style>
  <w:style w:type="character" w:styleId="af9">
    <w:name w:val="footnote reference"/>
    <w:basedOn w:val="a0"/>
    <w:uiPriority w:val="99"/>
    <w:semiHidden/>
    <w:unhideWhenUsed/>
    <w:qFormat/>
    <w:rPr>
      <w:vertAlign w:val="superscript"/>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f1">
    <w:name w:val="标题 字符"/>
    <w:basedOn w:val="a0"/>
    <w:link w:val="af0"/>
    <w:uiPriority w:val="10"/>
    <w:qFormat/>
    <w:rPr>
      <w:rFonts w:asciiTheme="majorHAnsi" w:eastAsiaTheme="majorEastAsia" w:hAnsiTheme="majorHAnsi" w:cstheme="majorBidi"/>
      <w:b/>
      <w:bCs/>
      <w:sz w:val="32"/>
      <w:szCs w:val="32"/>
    </w:rPr>
  </w:style>
  <w:style w:type="paragraph" w:styleId="afa">
    <w:name w:val="List Paragraph"/>
    <w:basedOn w:val="a"/>
    <w:uiPriority w:val="34"/>
    <w:qFormat/>
    <w:pPr>
      <w:ind w:firstLineChars="200" w:firstLine="420"/>
    </w:pPr>
  </w:style>
  <w:style w:type="table" w:customStyle="1" w:styleId="31">
    <w:name w:val="网格型3"/>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qFormat/>
    <w:rPr>
      <w:rFonts w:ascii="宋体" w:eastAsia="宋体" w:hAnsi="宋体" w:cs="Arial"/>
      <w:b/>
      <w:bCs/>
      <w:kern w:val="44"/>
      <w:sz w:val="28"/>
      <w:szCs w:val="48"/>
    </w:rPr>
  </w:style>
  <w:style w:type="paragraph" w:customStyle="1" w:styleId="21">
    <w:name w:val="标题 21"/>
    <w:basedOn w:val="a"/>
    <w:next w:val="a"/>
    <w:unhideWhenUsed/>
    <w:qFormat/>
    <w:pPr>
      <w:keepNext/>
      <w:keepLines/>
      <w:widowControl/>
      <w:spacing w:before="260" w:after="260" w:line="416" w:lineRule="auto"/>
      <w:jc w:val="left"/>
      <w:outlineLvl w:val="1"/>
    </w:pPr>
    <w:rPr>
      <w:rFonts w:ascii="Cambria" w:eastAsia="宋体" w:hAnsi="Cambria" w:cs="Times New Roman"/>
      <w:b/>
      <w:bCs/>
      <w:kern w:val="0"/>
      <w:sz w:val="32"/>
      <w:szCs w:val="32"/>
    </w:rPr>
  </w:style>
  <w:style w:type="character" w:customStyle="1" w:styleId="30">
    <w:name w:val="标题 3 字符"/>
    <w:basedOn w:val="a0"/>
    <w:link w:val="3"/>
    <w:qFormat/>
    <w:rPr>
      <w:rFonts w:ascii="宋体" w:eastAsia="宋体" w:hAnsi="宋体" w:cs="宋体"/>
      <w:b/>
      <w:bCs/>
      <w:kern w:val="0"/>
      <w:sz w:val="32"/>
      <w:szCs w:val="32"/>
    </w:rPr>
  </w:style>
  <w:style w:type="character" w:customStyle="1" w:styleId="40">
    <w:name w:val="标题 4 字符"/>
    <w:basedOn w:val="a0"/>
    <w:link w:val="4"/>
    <w:qFormat/>
    <w:rPr>
      <w:rFonts w:ascii="Arial" w:eastAsia="仿宋" w:hAnsi="Arial" w:cs="Times New Roman"/>
      <w:sz w:val="28"/>
    </w:rPr>
  </w:style>
  <w:style w:type="character" w:customStyle="1" w:styleId="50">
    <w:name w:val="标题 5 字符"/>
    <w:basedOn w:val="a0"/>
    <w:link w:val="5"/>
    <w:qFormat/>
    <w:rPr>
      <w:rFonts w:ascii="Calibri" w:eastAsia="宋体" w:hAnsi="Calibri" w:cs="Times New Roman"/>
      <w:sz w:val="24"/>
    </w:rPr>
  </w:style>
  <w:style w:type="paragraph" w:customStyle="1" w:styleId="61">
    <w:name w:val="标题 61"/>
    <w:basedOn w:val="a"/>
    <w:next w:val="a"/>
    <w:uiPriority w:val="9"/>
    <w:unhideWhenUsed/>
    <w:qFormat/>
    <w:pPr>
      <w:keepNext/>
      <w:keepLines/>
      <w:widowControl/>
      <w:spacing w:before="120" w:after="120" w:line="360" w:lineRule="auto"/>
      <w:jc w:val="left"/>
      <w:outlineLvl w:val="5"/>
    </w:pPr>
    <w:rPr>
      <w:rFonts w:ascii="Cambria" w:hAnsi="Cambria" w:cs="Times New Roman"/>
      <w:bCs/>
      <w:kern w:val="0"/>
      <w:sz w:val="24"/>
      <w:szCs w:val="24"/>
    </w:rPr>
  </w:style>
  <w:style w:type="character" w:customStyle="1" w:styleId="20">
    <w:name w:val="标题 2 字符"/>
    <w:basedOn w:val="a0"/>
    <w:link w:val="2"/>
    <w:qFormat/>
    <w:rPr>
      <w:rFonts w:ascii="Cambria" w:eastAsia="宋体" w:hAnsi="Cambria" w:cs="Times New Roman"/>
      <w:b/>
      <w:bCs/>
      <w:kern w:val="0"/>
      <w:sz w:val="32"/>
      <w:szCs w:val="32"/>
    </w:rPr>
  </w:style>
  <w:style w:type="character" w:customStyle="1" w:styleId="a8">
    <w:name w:val="批注框文本 字符"/>
    <w:basedOn w:val="a0"/>
    <w:link w:val="a7"/>
    <w:qFormat/>
    <w:rPr>
      <w:rFonts w:ascii="宋体" w:eastAsia="宋体" w:hAnsi="宋体" w:cs="宋体"/>
      <w:kern w:val="0"/>
      <w:sz w:val="18"/>
      <w:szCs w:val="18"/>
    </w:rPr>
  </w:style>
  <w:style w:type="character" w:customStyle="1" w:styleId="a4">
    <w:name w:val="文档结构图 字符"/>
    <w:basedOn w:val="a0"/>
    <w:link w:val="a3"/>
    <w:uiPriority w:val="99"/>
    <w:semiHidden/>
    <w:qFormat/>
    <w:rPr>
      <w:rFonts w:ascii="宋体" w:eastAsia="宋体" w:hAnsi="宋体" w:cs="宋体"/>
      <w:kern w:val="0"/>
      <w:sz w:val="18"/>
      <w:szCs w:val="18"/>
    </w:rPr>
  </w:style>
  <w:style w:type="paragraph" w:customStyle="1" w:styleId="TOC1">
    <w:name w:val="TOC 标题1"/>
    <w:basedOn w:val="1"/>
    <w:next w:val="a"/>
    <w:uiPriority w:val="39"/>
    <w:unhideWhenUsed/>
    <w:qFormat/>
    <w:pPr>
      <w:spacing w:before="240" w:line="259" w:lineRule="auto"/>
      <w:outlineLvl w:val="9"/>
    </w:pPr>
    <w:rPr>
      <w:rFonts w:ascii="Cambria" w:hAnsi="Cambria" w:cs="Times New Roman"/>
      <w:b w:val="0"/>
      <w:bCs w:val="0"/>
      <w:color w:val="365F91"/>
      <w:kern w:val="0"/>
      <w:sz w:val="32"/>
      <w:szCs w:val="32"/>
    </w:rPr>
  </w:style>
  <w:style w:type="paragraph" w:customStyle="1" w:styleId="TOC11">
    <w:name w:val="TOC 11"/>
    <w:basedOn w:val="a"/>
    <w:next w:val="a"/>
    <w:uiPriority w:val="39"/>
    <w:unhideWhenUsed/>
    <w:qFormat/>
    <w:pPr>
      <w:widowControl/>
      <w:spacing w:before="120" w:after="120"/>
      <w:jc w:val="left"/>
    </w:pPr>
    <w:rPr>
      <w:rFonts w:eastAsia="宋体" w:cs="宋体"/>
      <w:b/>
      <w:bCs/>
      <w:caps/>
      <w:kern w:val="0"/>
      <w:sz w:val="20"/>
      <w:szCs w:val="20"/>
    </w:rPr>
  </w:style>
  <w:style w:type="paragraph" w:customStyle="1" w:styleId="TOC21">
    <w:name w:val="TOC 21"/>
    <w:basedOn w:val="a"/>
    <w:next w:val="a"/>
    <w:uiPriority w:val="39"/>
    <w:unhideWhenUsed/>
    <w:qFormat/>
    <w:pPr>
      <w:widowControl/>
      <w:ind w:left="240"/>
      <w:jc w:val="left"/>
    </w:pPr>
    <w:rPr>
      <w:rFonts w:eastAsia="宋体" w:cs="宋体"/>
      <w:smallCaps/>
      <w:kern w:val="0"/>
      <w:sz w:val="20"/>
      <w:szCs w:val="20"/>
    </w:rPr>
  </w:style>
  <w:style w:type="character" w:customStyle="1" w:styleId="11">
    <w:name w:val="超链接1"/>
    <w:basedOn w:val="a0"/>
    <w:uiPriority w:val="99"/>
    <w:unhideWhenUsed/>
    <w:qFormat/>
    <w:rPr>
      <w:color w:val="0000FF"/>
      <w:u w:val="single"/>
    </w:rPr>
  </w:style>
  <w:style w:type="character" w:customStyle="1" w:styleId="a6">
    <w:name w:val="批注文字 字符"/>
    <w:basedOn w:val="a0"/>
    <w:link w:val="a5"/>
    <w:uiPriority w:val="99"/>
    <w:semiHidden/>
    <w:qFormat/>
    <w:rPr>
      <w:rFonts w:ascii="宋体" w:eastAsia="宋体" w:hAnsi="宋体" w:cs="宋体"/>
      <w:kern w:val="0"/>
      <w:sz w:val="24"/>
      <w:szCs w:val="24"/>
    </w:rPr>
  </w:style>
  <w:style w:type="character" w:customStyle="1" w:styleId="af3">
    <w:name w:val="批注主题 字符"/>
    <w:basedOn w:val="a6"/>
    <w:link w:val="af2"/>
    <w:uiPriority w:val="99"/>
    <w:semiHidden/>
    <w:qFormat/>
    <w:rPr>
      <w:rFonts w:ascii="宋体" w:eastAsia="宋体" w:hAnsi="宋体" w:cs="宋体"/>
      <w:b/>
      <w:bCs/>
      <w:kern w:val="0"/>
      <w:sz w:val="24"/>
      <w:szCs w:val="24"/>
    </w:rPr>
  </w:style>
  <w:style w:type="table" w:customStyle="1" w:styleId="12">
    <w:name w:val="网格型1"/>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qFormat/>
    <w:pPr>
      <w:widowControl w:val="0"/>
      <w:autoSpaceDE w:val="0"/>
      <w:autoSpaceDN w:val="0"/>
      <w:adjustRightInd w:val="0"/>
    </w:pPr>
    <w:rPr>
      <w:rFonts w:ascii="Tahoma" w:eastAsia="宋体" w:hAnsi="Tahoma" w:cs="Tahoma"/>
      <w:color w:val="000000"/>
      <w:sz w:val="24"/>
      <w:szCs w:val="24"/>
    </w:rPr>
  </w:style>
  <w:style w:type="paragraph" w:customStyle="1" w:styleId="ztext-empty-paragraph">
    <w:name w:val="ztext-empty-paragraph"/>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hrefstyle">
    <w:name w:val="hrefstyle"/>
    <w:basedOn w:val="a0"/>
    <w:qFormat/>
  </w:style>
  <w:style w:type="paragraph" w:customStyle="1" w:styleId="outlinetitle">
    <w:name w:val="outline_title"/>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outlinetable">
    <w:name w:val="outline_table"/>
    <w:basedOn w:val="a0"/>
    <w:qFormat/>
  </w:style>
  <w:style w:type="character" w:customStyle="1" w:styleId="ae">
    <w:name w:val="脚注文本 字符"/>
    <w:basedOn w:val="a0"/>
    <w:link w:val="ad"/>
    <w:uiPriority w:val="99"/>
    <w:semiHidden/>
    <w:qFormat/>
    <w:rPr>
      <w:rFonts w:ascii="宋体" w:eastAsia="宋体" w:hAnsi="宋体" w:cs="宋体"/>
      <w:kern w:val="0"/>
      <w:sz w:val="18"/>
      <w:szCs w:val="18"/>
    </w:rPr>
  </w:style>
  <w:style w:type="character" w:customStyle="1" w:styleId="HTML0">
    <w:name w:val="HTML 预设格式 字符"/>
    <w:basedOn w:val="a0"/>
    <w:link w:val="HTML"/>
    <w:uiPriority w:val="99"/>
    <w:qFormat/>
    <w:rPr>
      <w:rFonts w:ascii="宋体" w:eastAsia="宋体" w:hAnsi="宋体" w:cs="宋体"/>
      <w:kern w:val="0"/>
      <w:sz w:val="24"/>
      <w:szCs w:val="24"/>
    </w:rPr>
  </w:style>
  <w:style w:type="character" w:customStyle="1" w:styleId="apple-converted-space">
    <w:name w:val="apple-converted-space"/>
    <w:basedOn w:val="a0"/>
    <w:qFormat/>
  </w:style>
  <w:style w:type="paragraph" w:customStyle="1" w:styleId="detailpic">
    <w:name w:val="detailpic"/>
    <w:basedOn w:val="a"/>
    <w:qFormat/>
    <w:pPr>
      <w:widowControl/>
      <w:spacing w:before="100" w:beforeAutospacing="1" w:after="100" w:afterAutospacing="1"/>
      <w:jc w:val="left"/>
    </w:pPr>
    <w:rPr>
      <w:rFonts w:ascii="宋体" w:eastAsia="宋体" w:hAnsi="宋体" w:cs="宋体"/>
      <w:kern w:val="0"/>
      <w:sz w:val="24"/>
      <w:szCs w:val="24"/>
    </w:rPr>
  </w:style>
  <w:style w:type="table" w:customStyle="1" w:styleId="210">
    <w:name w:val="无格式表格 21"/>
    <w:basedOn w:val="a1"/>
    <w:uiPriority w:val="42"/>
    <w:qFormat/>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3">
    <w:name w:val="网格型浅色1"/>
    <w:basedOn w:val="a1"/>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0">
    <w:name w:val="网格表 1 浅色1"/>
    <w:basedOn w:val="a1"/>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11">
    <w:name w:val="网格表 4 - 着色 11"/>
    <w:basedOn w:val="a1"/>
    <w:uiPriority w:val="49"/>
    <w:qFormat/>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TOC31">
    <w:name w:val="TOC 31"/>
    <w:basedOn w:val="a"/>
    <w:next w:val="a"/>
    <w:uiPriority w:val="39"/>
    <w:qFormat/>
    <w:pPr>
      <w:widowControl/>
      <w:ind w:left="480"/>
      <w:jc w:val="left"/>
    </w:pPr>
    <w:rPr>
      <w:rFonts w:eastAsia="宋体" w:cs="宋体"/>
      <w:i/>
      <w:iCs/>
      <w:kern w:val="0"/>
      <w:sz w:val="20"/>
      <w:szCs w:val="20"/>
    </w:rPr>
  </w:style>
  <w:style w:type="paragraph" w:customStyle="1" w:styleId="WPSOffice1">
    <w:name w:val="WPSOffice手动目录 1"/>
    <w:qFormat/>
    <w:rPr>
      <w:rFonts w:ascii="Times New Roman" w:eastAsia="宋体" w:hAnsi="Times New Roman" w:cs="Times New Roman"/>
    </w:rPr>
  </w:style>
  <w:style w:type="paragraph" w:customStyle="1" w:styleId="WPSOffice2">
    <w:name w:val="WPSOffice手动目录 2"/>
    <w:qFormat/>
    <w:pPr>
      <w:ind w:leftChars="200" w:left="200"/>
    </w:pPr>
    <w:rPr>
      <w:rFonts w:ascii="Times New Roman" w:eastAsia="宋体" w:hAnsi="Times New Roman" w:cs="Times New Roman"/>
    </w:rPr>
  </w:style>
  <w:style w:type="paragraph" w:customStyle="1" w:styleId="WPSOffice3">
    <w:name w:val="WPSOffice手动目录 3"/>
    <w:qFormat/>
    <w:pPr>
      <w:ind w:leftChars="400" w:left="400"/>
    </w:pPr>
    <w:rPr>
      <w:rFonts w:ascii="Times New Roman" w:eastAsia="宋体" w:hAnsi="Times New Roman" w:cs="Times New Roman"/>
    </w:rPr>
  </w:style>
  <w:style w:type="character" w:customStyle="1" w:styleId="tableChar">
    <w:name w:val="table Char"/>
    <w:basedOn w:val="a0"/>
    <w:link w:val="table"/>
    <w:qFormat/>
    <w:locked/>
    <w:rPr>
      <w:rFonts w:ascii="Times New Roman" w:eastAsia="仿宋_GB2312" w:hAnsi="Times New Roman" w:cs="Times New Roman"/>
      <w:kern w:val="0"/>
      <w:szCs w:val="21"/>
    </w:rPr>
  </w:style>
  <w:style w:type="paragraph" w:customStyle="1" w:styleId="table">
    <w:name w:val="table"/>
    <w:basedOn w:val="a"/>
    <w:link w:val="tableChar"/>
    <w:qFormat/>
    <w:pPr>
      <w:adjustRightInd w:val="0"/>
      <w:snapToGrid w:val="0"/>
    </w:pPr>
    <w:rPr>
      <w:rFonts w:ascii="Times New Roman" w:eastAsia="仿宋_GB2312" w:hAnsi="Times New Roman" w:cs="Times New Roman"/>
      <w:kern w:val="0"/>
      <w:szCs w:val="21"/>
    </w:rPr>
  </w:style>
  <w:style w:type="character" w:styleId="afb">
    <w:name w:val="Placeholder Text"/>
    <w:basedOn w:val="a0"/>
    <w:uiPriority w:val="99"/>
    <w:semiHidden/>
    <w:qFormat/>
    <w:rPr>
      <w:color w:val="808080"/>
    </w:rPr>
  </w:style>
  <w:style w:type="paragraph" w:customStyle="1" w:styleId="TOC41">
    <w:name w:val="TOC 41"/>
    <w:basedOn w:val="a"/>
    <w:next w:val="a"/>
    <w:uiPriority w:val="39"/>
    <w:unhideWhenUsed/>
    <w:qFormat/>
    <w:pPr>
      <w:widowControl/>
      <w:ind w:left="720"/>
      <w:jc w:val="left"/>
    </w:pPr>
    <w:rPr>
      <w:rFonts w:eastAsia="宋体" w:cs="宋体"/>
      <w:kern w:val="0"/>
      <w:sz w:val="18"/>
      <w:szCs w:val="18"/>
    </w:rPr>
  </w:style>
  <w:style w:type="paragraph" w:customStyle="1" w:styleId="TOC51">
    <w:name w:val="TOC 51"/>
    <w:basedOn w:val="a"/>
    <w:next w:val="a"/>
    <w:uiPriority w:val="39"/>
    <w:unhideWhenUsed/>
    <w:qFormat/>
    <w:pPr>
      <w:widowControl/>
      <w:ind w:left="960"/>
      <w:jc w:val="left"/>
    </w:pPr>
    <w:rPr>
      <w:rFonts w:eastAsia="宋体" w:cs="宋体"/>
      <w:kern w:val="0"/>
      <w:sz w:val="18"/>
      <w:szCs w:val="18"/>
    </w:rPr>
  </w:style>
  <w:style w:type="paragraph" w:customStyle="1" w:styleId="TOC61">
    <w:name w:val="TOC 61"/>
    <w:basedOn w:val="a"/>
    <w:next w:val="a"/>
    <w:uiPriority w:val="39"/>
    <w:unhideWhenUsed/>
    <w:qFormat/>
    <w:pPr>
      <w:widowControl/>
      <w:ind w:left="1200"/>
      <w:jc w:val="left"/>
    </w:pPr>
    <w:rPr>
      <w:rFonts w:eastAsia="宋体" w:cs="宋体"/>
      <w:kern w:val="0"/>
      <w:sz w:val="18"/>
      <w:szCs w:val="18"/>
    </w:rPr>
  </w:style>
  <w:style w:type="paragraph" w:customStyle="1" w:styleId="TOC71">
    <w:name w:val="TOC 71"/>
    <w:basedOn w:val="a"/>
    <w:next w:val="a"/>
    <w:uiPriority w:val="39"/>
    <w:unhideWhenUsed/>
    <w:qFormat/>
    <w:pPr>
      <w:widowControl/>
      <w:ind w:left="1440"/>
      <w:jc w:val="left"/>
    </w:pPr>
    <w:rPr>
      <w:rFonts w:eastAsia="宋体" w:cs="宋体"/>
      <w:kern w:val="0"/>
      <w:sz w:val="18"/>
      <w:szCs w:val="18"/>
    </w:rPr>
  </w:style>
  <w:style w:type="paragraph" w:customStyle="1" w:styleId="TOC81">
    <w:name w:val="TOC 81"/>
    <w:basedOn w:val="a"/>
    <w:next w:val="a"/>
    <w:uiPriority w:val="39"/>
    <w:unhideWhenUsed/>
    <w:qFormat/>
    <w:pPr>
      <w:widowControl/>
      <w:ind w:left="1680"/>
      <w:jc w:val="left"/>
    </w:pPr>
    <w:rPr>
      <w:rFonts w:eastAsia="宋体" w:cs="宋体"/>
      <w:kern w:val="0"/>
      <w:sz w:val="18"/>
      <w:szCs w:val="18"/>
    </w:rPr>
  </w:style>
  <w:style w:type="paragraph" w:customStyle="1" w:styleId="TOC91">
    <w:name w:val="TOC 91"/>
    <w:basedOn w:val="a"/>
    <w:next w:val="a"/>
    <w:uiPriority w:val="39"/>
    <w:unhideWhenUsed/>
    <w:qFormat/>
    <w:pPr>
      <w:widowControl/>
      <w:ind w:left="1920"/>
      <w:jc w:val="left"/>
    </w:pPr>
    <w:rPr>
      <w:rFonts w:eastAsia="宋体" w:cs="宋体"/>
      <w:kern w:val="0"/>
      <w:sz w:val="18"/>
      <w:szCs w:val="18"/>
    </w:rPr>
  </w:style>
  <w:style w:type="table" w:customStyle="1" w:styleId="22">
    <w:name w:val="无格式表格 22"/>
    <w:basedOn w:val="a1"/>
    <w:uiPriority w:val="42"/>
    <w:qFormat/>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3">
    <w:name w:val="网格型浅色2"/>
    <w:basedOn w:val="a1"/>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20">
    <w:name w:val="网格表 1 浅色2"/>
    <w:basedOn w:val="a1"/>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12">
    <w:name w:val="网格表 4 - 着色 12"/>
    <w:basedOn w:val="a1"/>
    <w:uiPriority w:val="49"/>
    <w:qFormat/>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4">
    <w:name w:val="网格型2"/>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0">
    <w:name w:val="标题 6 字符"/>
    <w:basedOn w:val="a0"/>
    <w:link w:val="6"/>
    <w:uiPriority w:val="9"/>
    <w:qFormat/>
    <w:rPr>
      <w:rFonts w:ascii="Cambria" w:hAnsi="Cambria" w:cs="Times New Roman"/>
      <w:bCs/>
      <w:kern w:val="0"/>
      <w:sz w:val="24"/>
      <w:szCs w:val="24"/>
    </w:rPr>
  </w:style>
  <w:style w:type="paragraph" w:styleId="afc">
    <w:name w:val="No Spacing"/>
    <w:uiPriority w:val="1"/>
    <w:qFormat/>
    <w:rPr>
      <w:rFonts w:ascii="宋体" w:eastAsia="宋体" w:hAnsi="宋体" w:cs="宋体"/>
      <w:sz w:val="24"/>
      <w:szCs w:val="24"/>
    </w:rPr>
  </w:style>
  <w:style w:type="paragraph" w:customStyle="1" w:styleId="14">
    <w:name w:val="修订1"/>
    <w:hidden/>
    <w:uiPriority w:val="99"/>
    <w:semiHidden/>
    <w:qFormat/>
    <w:rPr>
      <w:rFonts w:ascii="宋体" w:eastAsia="宋体" w:hAnsi="宋体" w:cs="宋体"/>
      <w:sz w:val="24"/>
      <w:szCs w:val="24"/>
    </w:rPr>
  </w:style>
  <w:style w:type="table" w:customStyle="1" w:styleId="310">
    <w:name w:val="网格型31"/>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无格式表格 211"/>
    <w:basedOn w:val="a1"/>
    <w:uiPriority w:val="42"/>
    <w:qFormat/>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1">
    <w:name w:val="网格型浅色11"/>
    <w:basedOn w:val="a1"/>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0">
    <w:name w:val="网格表 1 浅色11"/>
    <w:basedOn w:val="a1"/>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111">
    <w:name w:val="网格表 4 - 着色 111"/>
    <w:basedOn w:val="a1"/>
    <w:uiPriority w:val="49"/>
    <w:qFormat/>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112">
    <w:name w:val="网格型11"/>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无格式表格 221"/>
    <w:basedOn w:val="a1"/>
    <w:uiPriority w:val="42"/>
    <w:qFormat/>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12">
    <w:name w:val="网格型浅色21"/>
    <w:basedOn w:val="a1"/>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21">
    <w:name w:val="网格表 1 浅色21"/>
    <w:basedOn w:val="a1"/>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121">
    <w:name w:val="网格表 4 - 着色 121"/>
    <w:basedOn w:val="a1"/>
    <w:uiPriority w:val="49"/>
    <w:qFormat/>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13">
    <w:name w:val="网格型21"/>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4">
    <w:name w:val="标题 2 字符1"/>
    <w:basedOn w:val="a0"/>
    <w:uiPriority w:val="9"/>
    <w:semiHidden/>
    <w:qFormat/>
    <w:rPr>
      <w:rFonts w:asciiTheme="majorHAnsi" w:eastAsiaTheme="majorEastAsia" w:hAnsiTheme="majorHAnsi" w:cstheme="majorBidi"/>
      <w:b/>
      <w:bCs/>
      <w:sz w:val="32"/>
      <w:szCs w:val="32"/>
    </w:rPr>
  </w:style>
  <w:style w:type="character" w:customStyle="1" w:styleId="610">
    <w:name w:val="标题 6 字符1"/>
    <w:basedOn w:val="a0"/>
    <w:uiPriority w:val="9"/>
    <w:semiHidden/>
    <w:qFormat/>
    <w:rPr>
      <w:rFonts w:asciiTheme="majorHAnsi" w:eastAsiaTheme="majorEastAsia" w:hAnsiTheme="majorHAnsi" w:cstheme="majorBidi"/>
      <w:b/>
      <w:bCs/>
      <w:sz w:val="24"/>
      <w:szCs w:val="24"/>
    </w:rPr>
  </w:style>
  <w:style w:type="paragraph" w:customStyle="1" w:styleId="TOC2">
    <w:name w:val="TOC 标题2"/>
    <w:basedOn w:val="1"/>
    <w:next w:val="a"/>
    <w:uiPriority w:val="39"/>
    <w:unhideWhenUsed/>
    <w:qFormat/>
    <w:pPr>
      <w:spacing w:before="240" w:line="259" w:lineRule="auto"/>
      <w:outlineLvl w:val="9"/>
    </w:pPr>
    <w:rPr>
      <w:rFonts w:ascii="Cambria" w:hAnsi="Cambria" w:cs="Times New Roman"/>
      <w:b w:val="0"/>
      <w:bCs w:val="0"/>
      <w:color w:val="365F91"/>
      <w:kern w:val="0"/>
      <w:sz w:val="32"/>
      <w:szCs w:val="32"/>
    </w:rPr>
  </w:style>
  <w:style w:type="paragraph" w:customStyle="1" w:styleId="TOC12">
    <w:name w:val="TOC 12"/>
    <w:basedOn w:val="a"/>
    <w:next w:val="a"/>
    <w:uiPriority w:val="39"/>
    <w:unhideWhenUsed/>
    <w:qFormat/>
    <w:pPr>
      <w:widowControl/>
      <w:spacing w:before="120" w:after="120"/>
      <w:jc w:val="left"/>
    </w:pPr>
    <w:rPr>
      <w:rFonts w:eastAsia="宋体" w:cs="宋体"/>
      <w:b/>
      <w:bCs/>
      <w:caps/>
      <w:kern w:val="0"/>
      <w:sz w:val="20"/>
      <w:szCs w:val="20"/>
    </w:rPr>
  </w:style>
  <w:style w:type="paragraph" w:customStyle="1" w:styleId="TOC22">
    <w:name w:val="TOC 22"/>
    <w:basedOn w:val="a"/>
    <w:next w:val="a"/>
    <w:uiPriority w:val="39"/>
    <w:unhideWhenUsed/>
    <w:qFormat/>
    <w:pPr>
      <w:widowControl/>
      <w:ind w:left="240"/>
      <w:jc w:val="left"/>
    </w:pPr>
    <w:rPr>
      <w:rFonts w:eastAsia="宋体" w:cs="宋体"/>
      <w:smallCaps/>
      <w:kern w:val="0"/>
      <w:sz w:val="20"/>
      <w:szCs w:val="20"/>
    </w:rPr>
  </w:style>
  <w:style w:type="table" w:customStyle="1" w:styleId="41">
    <w:name w:val="网格型4"/>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
    <w:name w:val="无格式表格 212"/>
    <w:basedOn w:val="a1"/>
    <w:uiPriority w:val="42"/>
    <w:qFormat/>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22">
    <w:name w:val="网格型浅色12"/>
    <w:basedOn w:val="a1"/>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20">
    <w:name w:val="网格表 1 浅色12"/>
    <w:basedOn w:val="a1"/>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112">
    <w:name w:val="网格表 4 - 着色 112"/>
    <w:basedOn w:val="a1"/>
    <w:uiPriority w:val="49"/>
    <w:qFormat/>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TOC32">
    <w:name w:val="TOC 32"/>
    <w:basedOn w:val="a"/>
    <w:next w:val="a"/>
    <w:uiPriority w:val="39"/>
    <w:qFormat/>
    <w:pPr>
      <w:widowControl/>
      <w:ind w:left="480"/>
      <w:jc w:val="left"/>
    </w:pPr>
    <w:rPr>
      <w:rFonts w:eastAsia="宋体" w:cs="宋体"/>
      <w:i/>
      <w:iCs/>
      <w:kern w:val="0"/>
      <w:sz w:val="20"/>
      <w:szCs w:val="20"/>
    </w:rPr>
  </w:style>
  <w:style w:type="paragraph" w:customStyle="1" w:styleId="TOC42">
    <w:name w:val="TOC 42"/>
    <w:basedOn w:val="a"/>
    <w:next w:val="a"/>
    <w:uiPriority w:val="39"/>
    <w:unhideWhenUsed/>
    <w:qFormat/>
    <w:pPr>
      <w:widowControl/>
      <w:ind w:left="720"/>
      <w:jc w:val="left"/>
    </w:pPr>
    <w:rPr>
      <w:rFonts w:eastAsia="宋体" w:cs="宋体"/>
      <w:kern w:val="0"/>
      <w:sz w:val="18"/>
      <w:szCs w:val="18"/>
    </w:rPr>
  </w:style>
  <w:style w:type="paragraph" w:customStyle="1" w:styleId="TOC52">
    <w:name w:val="TOC 52"/>
    <w:basedOn w:val="a"/>
    <w:next w:val="a"/>
    <w:uiPriority w:val="39"/>
    <w:unhideWhenUsed/>
    <w:qFormat/>
    <w:pPr>
      <w:widowControl/>
      <w:ind w:left="960"/>
      <w:jc w:val="left"/>
    </w:pPr>
    <w:rPr>
      <w:rFonts w:eastAsia="宋体" w:cs="宋体"/>
      <w:kern w:val="0"/>
      <w:sz w:val="18"/>
      <w:szCs w:val="18"/>
    </w:rPr>
  </w:style>
  <w:style w:type="paragraph" w:customStyle="1" w:styleId="TOC62">
    <w:name w:val="TOC 62"/>
    <w:basedOn w:val="a"/>
    <w:next w:val="a"/>
    <w:uiPriority w:val="39"/>
    <w:unhideWhenUsed/>
    <w:qFormat/>
    <w:pPr>
      <w:widowControl/>
      <w:ind w:left="1200"/>
      <w:jc w:val="left"/>
    </w:pPr>
    <w:rPr>
      <w:rFonts w:eastAsia="宋体" w:cs="宋体"/>
      <w:kern w:val="0"/>
      <w:sz w:val="18"/>
      <w:szCs w:val="18"/>
    </w:rPr>
  </w:style>
  <w:style w:type="paragraph" w:customStyle="1" w:styleId="TOC72">
    <w:name w:val="TOC 72"/>
    <w:basedOn w:val="a"/>
    <w:next w:val="a"/>
    <w:uiPriority w:val="39"/>
    <w:unhideWhenUsed/>
    <w:qFormat/>
    <w:pPr>
      <w:widowControl/>
      <w:ind w:left="1440"/>
      <w:jc w:val="left"/>
    </w:pPr>
    <w:rPr>
      <w:rFonts w:eastAsia="宋体" w:cs="宋体"/>
      <w:kern w:val="0"/>
      <w:sz w:val="18"/>
      <w:szCs w:val="18"/>
    </w:rPr>
  </w:style>
  <w:style w:type="paragraph" w:customStyle="1" w:styleId="TOC82">
    <w:name w:val="TOC 82"/>
    <w:basedOn w:val="a"/>
    <w:next w:val="a"/>
    <w:uiPriority w:val="39"/>
    <w:unhideWhenUsed/>
    <w:qFormat/>
    <w:pPr>
      <w:widowControl/>
      <w:ind w:left="1680"/>
      <w:jc w:val="left"/>
    </w:pPr>
    <w:rPr>
      <w:rFonts w:eastAsia="宋体" w:cs="宋体"/>
      <w:kern w:val="0"/>
      <w:sz w:val="18"/>
      <w:szCs w:val="18"/>
    </w:rPr>
  </w:style>
  <w:style w:type="paragraph" w:customStyle="1" w:styleId="TOC92">
    <w:name w:val="TOC 92"/>
    <w:basedOn w:val="a"/>
    <w:next w:val="a"/>
    <w:uiPriority w:val="39"/>
    <w:unhideWhenUsed/>
    <w:qFormat/>
    <w:pPr>
      <w:widowControl/>
      <w:ind w:left="1920"/>
      <w:jc w:val="left"/>
    </w:pPr>
    <w:rPr>
      <w:rFonts w:eastAsia="宋体" w:cs="宋体"/>
      <w:kern w:val="0"/>
      <w:sz w:val="18"/>
      <w:szCs w:val="18"/>
    </w:rPr>
  </w:style>
  <w:style w:type="table" w:customStyle="1" w:styleId="123">
    <w:name w:val="网格型12"/>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无格式表格 222"/>
    <w:basedOn w:val="a1"/>
    <w:uiPriority w:val="42"/>
    <w:qFormat/>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20">
    <w:name w:val="网格型浅色22"/>
    <w:basedOn w:val="a1"/>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220">
    <w:name w:val="网格表 1 浅色22"/>
    <w:basedOn w:val="a1"/>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122">
    <w:name w:val="网格表 4 - 着色 122"/>
    <w:basedOn w:val="a1"/>
    <w:uiPriority w:val="49"/>
    <w:qFormat/>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23">
    <w:name w:val="网格型22"/>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网格型32"/>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
    <w:name w:val="无格式表格 2111"/>
    <w:basedOn w:val="a1"/>
    <w:uiPriority w:val="42"/>
    <w:qFormat/>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11">
    <w:name w:val="网格型浅色111"/>
    <w:basedOn w:val="a1"/>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10">
    <w:name w:val="网格表 1 浅色111"/>
    <w:basedOn w:val="a1"/>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1111">
    <w:name w:val="网格表 4 - 着色 1111"/>
    <w:basedOn w:val="a1"/>
    <w:uiPriority w:val="49"/>
    <w:qFormat/>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1112">
    <w:name w:val="网格型111"/>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
    <w:name w:val="无格式表格 2211"/>
    <w:basedOn w:val="a1"/>
    <w:uiPriority w:val="42"/>
    <w:qFormat/>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110">
    <w:name w:val="网格型浅色211"/>
    <w:basedOn w:val="a1"/>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211">
    <w:name w:val="网格表 1 浅色211"/>
    <w:basedOn w:val="a1"/>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1211">
    <w:name w:val="网格表 4 - 着色 1211"/>
    <w:basedOn w:val="a1"/>
    <w:uiPriority w:val="49"/>
    <w:qFormat/>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112">
    <w:name w:val="网格型211"/>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样式1"/>
    <w:basedOn w:val="a"/>
    <w:link w:val="16"/>
    <w:qFormat/>
    <w:pPr>
      <w:spacing w:line="440" w:lineRule="exact"/>
      <w:ind w:firstLineChars="200" w:firstLine="480"/>
    </w:pPr>
    <w:rPr>
      <w:rFonts w:ascii="宋体" w:eastAsia="宋体" w:hAnsi="宋体"/>
      <w:sz w:val="24"/>
      <w:szCs w:val="24"/>
      <w:vertAlign w:val="superscript"/>
    </w:rPr>
  </w:style>
  <w:style w:type="character" w:customStyle="1" w:styleId="16">
    <w:name w:val="样式1 字符"/>
    <w:basedOn w:val="a0"/>
    <w:link w:val="15"/>
    <w:qFormat/>
    <w:rPr>
      <w:rFonts w:ascii="宋体" w:eastAsia="宋体" w:hAnsi="宋体"/>
      <w:sz w:val="24"/>
      <w:szCs w:val="24"/>
      <w:vertAlign w:val="superscript"/>
    </w:rPr>
  </w:style>
  <w:style w:type="character" w:customStyle="1" w:styleId="afd">
    <w:name w:val="参考文献标注 字符"/>
    <w:basedOn w:val="a0"/>
    <w:link w:val="afe"/>
    <w:qFormat/>
    <w:rPr>
      <w:rFonts w:ascii="Times New Roman" w:eastAsia="宋体" w:hAnsi="Times New Roman"/>
      <w:sz w:val="24"/>
      <w:szCs w:val="24"/>
      <w:vertAlign w:val="superscript"/>
      <w14:ligatures w14:val="none"/>
    </w:rPr>
  </w:style>
  <w:style w:type="paragraph" w:customStyle="1" w:styleId="afe">
    <w:name w:val="参考文献标注"/>
    <w:basedOn w:val="a"/>
    <w:link w:val="afd"/>
    <w:qFormat/>
    <w:pPr>
      <w:spacing w:line="440" w:lineRule="exact"/>
      <w:ind w:firstLineChars="200" w:firstLine="480"/>
    </w:pPr>
    <w:rPr>
      <w:rFonts w:ascii="Times New Roman" w:eastAsia="宋体" w:hAnsi="Times New Roman"/>
      <w:sz w:val="24"/>
      <w:szCs w:val="24"/>
      <w:vertAlign w:val="superscript"/>
    </w:rPr>
  </w:style>
  <w:style w:type="paragraph" w:customStyle="1" w:styleId="25">
    <w:name w:val="修订2"/>
    <w:hidden/>
    <w:uiPriority w:val="99"/>
    <w:semiHidden/>
    <w:qFormat/>
    <w:rPr>
      <w:kern w:val="2"/>
      <w:sz w:val="21"/>
      <w:szCs w:val="22"/>
    </w:rPr>
  </w:style>
  <w:style w:type="character" w:customStyle="1" w:styleId="17">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2.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package" Target="embeddings/Microsoft_Visio___1.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footer" Target="footer1.xml"/><Relationship Id="rId19" Type="http://schemas.openxmlformats.org/officeDocument/2006/relationships/chart" Target="charts/chart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hyperlink" Target="mailto:" TargetMode="External"/><Relationship Id="rId1" Type="http://schemas.openxmlformats.org/officeDocument/2006/relationships/hyperlink" Target="mailto:XXXXXX@126.co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24037;&#20316;&#31807;1"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250054276782099"/>
          <c:y val="0.180393576681183"/>
          <c:w val="0.66339370078740101"/>
          <c:h val="0.60074803149606304"/>
        </c:manualLayout>
      </c:layout>
      <c:barChart>
        <c:barDir val="col"/>
        <c:grouping val="clustered"/>
        <c:varyColors val="0"/>
        <c:ser>
          <c:idx val="0"/>
          <c:order val="0"/>
          <c:tx>
            <c:strRef>
              <c:f>Sheet2!$N$7</c:f>
              <c:strCache>
                <c:ptCount val="1"/>
                <c:pt idx="0">
                  <c:v>能耗</c:v>
                </c:pt>
              </c:strCache>
            </c:strRef>
          </c:tx>
          <c:spPr>
            <a:solidFill>
              <a:schemeClr val="accent1"/>
            </a:solidFill>
            <a:ln>
              <a:noFill/>
            </a:ln>
            <a:effectLst/>
          </c:spPr>
          <c:invertIfNegative val="0"/>
          <c:cat>
            <c:strRef>
              <c:f>Sheet2!$O$6:$Q$6</c:f>
              <c:strCache>
                <c:ptCount val="3"/>
                <c:pt idx="0">
                  <c:v>燃油船舶</c:v>
                </c:pt>
                <c:pt idx="1">
                  <c:v>混合动力船舶</c:v>
                </c:pt>
                <c:pt idx="2">
                  <c:v>电动船泊</c:v>
                </c:pt>
              </c:strCache>
            </c:strRef>
          </c:cat>
          <c:val>
            <c:numRef>
              <c:f>Sheet2!$O$7:$Q$7</c:f>
              <c:numCache>
                <c:formatCode>General</c:formatCode>
                <c:ptCount val="3"/>
                <c:pt idx="0">
                  <c:v>12818</c:v>
                </c:pt>
                <c:pt idx="1">
                  <c:v>11528</c:v>
                </c:pt>
                <c:pt idx="2">
                  <c:v>11044.2</c:v>
                </c:pt>
              </c:numCache>
            </c:numRef>
          </c:val>
          <c:extLst>
            <c:ext xmlns:c16="http://schemas.microsoft.com/office/drawing/2014/chart" uri="{C3380CC4-5D6E-409C-BE32-E72D297353CC}">
              <c16:uniqueId val="{00000000-455E-4ABB-BCE5-E5AC6212FEAF}"/>
            </c:ext>
          </c:extLst>
        </c:ser>
        <c:dLbls>
          <c:showLegendKey val="0"/>
          <c:showVal val="0"/>
          <c:showCatName val="0"/>
          <c:showSerName val="0"/>
          <c:showPercent val="0"/>
          <c:showBubbleSize val="0"/>
        </c:dLbls>
        <c:gapWidth val="246"/>
        <c:overlap val="-19"/>
        <c:axId val="1870866080"/>
        <c:axId val="1870868576"/>
      </c:barChart>
      <c:barChart>
        <c:barDir val="col"/>
        <c:grouping val="clustered"/>
        <c:varyColors val="0"/>
        <c:ser>
          <c:idx val="1"/>
          <c:order val="1"/>
          <c:tx>
            <c:strRef>
              <c:f>Sheet2!$N$8</c:f>
              <c:strCache>
                <c:ptCount val="1"/>
                <c:pt idx="0">
                  <c:v>排放量</c:v>
                </c:pt>
              </c:strCache>
            </c:strRef>
          </c:tx>
          <c:spPr>
            <a:solidFill>
              <a:schemeClr val="accent1">
                <a:lumMod val="20000"/>
                <a:lumOff val="80000"/>
                <a:alpha val="84000"/>
              </a:schemeClr>
            </a:solidFill>
            <a:ln>
              <a:noFill/>
            </a:ln>
            <a:effectLst/>
          </c:spPr>
          <c:invertIfNegative val="0"/>
          <c:cat>
            <c:strRef>
              <c:f>Sheet2!$O$6:$Q$6</c:f>
              <c:strCache>
                <c:ptCount val="3"/>
                <c:pt idx="0">
                  <c:v>燃油船舶</c:v>
                </c:pt>
                <c:pt idx="1">
                  <c:v>混合动力船舶</c:v>
                </c:pt>
                <c:pt idx="2">
                  <c:v>电动船泊</c:v>
                </c:pt>
              </c:strCache>
            </c:strRef>
          </c:cat>
          <c:val>
            <c:numRef>
              <c:f>Sheet2!$O$8:$Q$8</c:f>
              <c:numCache>
                <c:formatCode>General</c:formatCode>
                <c:ptCount val="3"/>
                <c:pt idx="0">
                  <c:v>735.5</c:v>
                </c:pt>
                <c:pt idx="1">
                  <c:v>587.9</c:v>
                </c:pt>
                <c:pt idx="2">
                  <c:v>532.9</c:v>
                </c:pt>
              </c:numCache>
            </c:numRef>
          </c:val>
          <c:extLst>
            <c:ext xmlns:c16="http://schemas.microsoft.com/office/drawing/2014/chart" uri="{C3380CC4-5D6E-409C-BE32-E72D297353CC}">
              <c16:uniqueId val="{00000001-455E-4ABB-BCE5-E5AC6212FEAF}"/>
            </c:ext>
          </c:extLst>
        </c:ser>
        <c:dLbls>
          <c:showLegendKey val="0"/>
          <c:showVal val="0"/>
          <c:showCatName val="0"/>
          <c:showSerName val="0"/>
          <c:showPercent val="0"/>
          <c:showBubbleSize val="0"/>
        </c:dLbls>
        <c:gapWidth val="427"/>
        <c:overlap val="-57"/>
        <c:axId val="1870888544"/>
        <c:axId val="1870886464"/>
      </c:barChart>
      <c:catAx>
        <c:axId val="1870866080"/>
        <c:scaling>
          <c:orientation val="minMax"/>
        </c:scaling>
        <c:delete val="0"/>
        <c:axPos val="b"/>
        <c:title>
          <c:tx>
            <c:rich>
              <a:bodyPr rot="0" spcFirstLastPara="1" vertOverflow="ellipsis" vert="horz" wrap="square" anchor="ctr" anchorCtr="1"/>
              <a:lstStyle/>
              <a:p>
                <a:pPr>
                  <a:defRPr lang="zh-CN" sz="1000" b="0" i="0" u="none" strike="noStrike" kern="1200" baseline="0">
                    <a:solidFill>
                      <a:schemeClr val="tx1"/>
                    </a:solidFill>
                    <a:latin typeface="Times New Roman" panose="02020603050405020304" charset="0"/>
                    <a:ea typeface="黑体" panose="02010609060101010101" charset="-122"/>
                    <a:cs typeface="Times New Roman" panose="02020603050405020304" charset="0"/>
                  </a:defRPr>
                </a:pPr>
                <a:r>
                  <a:rPr lang="zh-CN" altLang="en-US">
                    <a:solidFill>
                      <a:schemeClr val="tx1"/>
                    </a:solidFill>
                  </a:rPr>
                  <a:t>船舶类型</a:t>
                </a:r>
                <a:endParaRPr lang="zh-CN">
                  <a:solidFill>
                    <a:schemeClr val="tx1"/>
                  </a:solidFill>
                </a:endParaRPr>
              </a:p>
            </c:rich>
          </c:tx>
          <c:overlay val="0"/>
          <c:spPr>
            <a:noFill/>
            <a:ln>
              <a:noFill/>
            </a:ln>
            <a:effectLst/>
          </c:spPr>
          <c:txPr>
            <a:bodyPr rot="0" spcFirstLastPara="1" vertOverflow="ellipsis" vert="horz" wrap="square" anchor="ctr" anchorCtr="1"/>
            <a:lstStyle/>
            <a:p>
              <a:pPr>
                <a:defRPr lang="zh-CN" sz="1000" b="0" i="0" u="none" strike="noStrike" kern="1200" baseline="0">
                  <a:solidFill>
                    <a:schemeClr val="tx1"/>
                  </a:solidFill>
                  <a:latin typeface="Times New Roman" panose="02020603050405020304" charset="0"/>
                  <a:ea typeface="黑体" panose="02010609060101010101" charset="-122"/>
                  <a:cs typeface="Times New Roman" panose="02020603050405020304" charset="0"/>
                </a:defRPr>
              </a:pPr>
              <a:endParaRPr lang="zh-C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黑体" panose="02010609060101010101" charset="-122"/>
                <a:ea typeface="黑体" panose="02010609060101010101" charset="-122"/>
                <a:cs typeface="Times New Roman" panose="02020603050405020304" charset="0"/>
              </a:defRPr>
            </a:pPr>
            <a:endParaRPr lang="zh-CN"/>
          </a:p>
        </c:txPr>
        <c:crossAx val="1870868576"/>
        <c:crosses val="autoZero"/>
        <c:auto val="1"/>
        <c:lblAlgn val="ctr"/>
        <c:lblOffset val="100"/>
        <c:noMultiLvlLbl val="0"/>
      </c:catAx>
      <c:valAx>
        <c:axId val="1870868576"/>
        <c:scaling>
          <c:orientation val="minMax"/>
        </c:scaling>
        <c:delete val="0"/>
        <c:axPos val="l"/>
        <c:title>
          <c:tx>
            <c:rich>
              <a:bodyPr rot="-5400000" spcFirstLastPara="1" vertOverflow="ellipsis" vert="horz" wrap="square" anchor="ctr" anchorCtr="1"/>
              <a:lstStyle/>
              <a:p>
                <a:pPr>
                  <a:defRPr lang="zh-CN" sz="1000" b="0" i="0" u="none" strike="noStrike" kern="1200" baseline="0">
                    <a:solidFill>
                      <a:schemeClr val="tx1"/>
                    </a:solidFill>
                    <a:latin typeface="Times New Roman" panose="02020603050405020304" charset="0"/>
                    <a:ea typeface="黑体" panose="02010609060101010101" charset="-122"/>
                    <a:cs typeface="Times New Roman" panose="02020603050405020304" charset="0"/>
                  </a:defRPr>
                </a:pPr>
                <a:r>
                  <a:rPr lang="zh-CN" b="0">
                    <a:solidFill>
                      <a:schemeClr val="tx1"/>
                    </a:solidFill>
                  </a:rPr>
                  <a:t>不同船型单位能耗对比</a:t>
                </a:r>
                <a:endParaRPr lang="en-US" b="0">
                  <a:solidFill>
                    <a:schemeClr val="tx1"/>
                  </a:solidFill>
                </a:endParaRPr>
              </a:p>
              <a:p>
                <a:pPr>
                  <a:defRPr>
                    <a:solidFill>
                      <a:schemeClr val="tx1"/>
                    </a:solidFill>
                  </a:defRPr>
                </a:pPr>
                <a:r>
                  <a:rPr lang="zh-CN" b="0">
                    <a:solidFill>
                      <a:schemeClr val="tx1"/>
                    </a:solidFill>
                  </a:rPr>
                  <a:t>（单位：</a:t>
                </a:r>
                <a:r>
                  <a:rPr lang="en-US" altLang="zh-CN" sz="1000" b="0" i="0" u="none" strike="noStrike" baseline="0">
                    <a:effectLst/>
                  </a:rPr>
                  <a:t>kg</a:t>
                </a:r>
                <a:r>
                  <a:rPr lang="en-US" b="0">
                    <a:solidFill>
                      <a:schemeClr val="tx1"/>
                    </a:solidFill>
                  </a:rPr>
                  <a:t>/km</a:t>
                </a:r>
                <a:r>
                  <a:rPr lang="zh-CN" b="0">
                    <a:solidFill>
                      <a:schemeClr val="tx1"/>
                    </a:solidFill>
                  </a:rPr>
                  <a:t>）</a:t>
                </a:r>
              </a:p>
            </c:rich>
          </c:tx>
          <c:overlay val="0"/>
          <c:spPr>
            <a:noFill/>
            <a:ln>
              <a:noFill/>
            </a:ln>
            <a:effectLst/>
          </c:spPr>
          <c:txPr>
            <a:bodyPr rot="-5400000" spcFirstLastPara="1" vertOverflow="ellipsis" vert="horz" wrap="square" anchor="ctr" anchorCtr="1"/>
            <a:lstStyle/>
            <a:p>
              <a:pPr>
                <a:defRPr lang="zh-CN" sz="1000" b="0" i="0" u="none" strike="noStrike" kern="1200" baseline="0">
                  <a:solidFill>
                    <a:schemeClr val="tx1"/>
                  </a:solidFill>
                  <a:latin typeface="Times New Roman" panose="02020603050405020304" charset="0"/>
                  <a:ea typeface="黑体" panose="02010609060101010101" charset="-122"/>
                  <a:cs typeface="Times New Roman" panose="02020603050405020304" charset="0"/>
                </a:defRPr>
              </a:pPr>
              <a:endParaRPr lang="zh-CN"/>
            </a:p>
          </c:txPr>
        </c:title>
        <c:numFmt formatCode="General"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黑体" panose="02010609060101010101" charset="-122"/>
                <a:cs typeface="Times New Roman" panose="02020603050405020304" charset="0"/>
              </a:defRPr>
            </a:pPr>
            <a:endParaRPr lang="zh-CN"/>
          </a:p>
        </c:txPr>
        <c:crossAx val="1870866080"/>
        <c:crosses val="autoZero"/>
        <c:crossBetween val="between"/>
        <c:majorUnit val="500"/>
        <c:minorUnit val="100"/>
      </c:valAx>
      <c:catAx>
        <c:axId val="1870888544"/>
        <c:scaling>
          <c:orientation val="minMax"/>
        </c:scaling>
        <c:delete val="1"/>
        <c:axPos val="b"/>
        <c:numFmt formatCode="General" sourceLinked="1"/>
        <c:majorTickMark val="out"/>
        <c:minorTickMark val="none"/>
        <c:tickLblPos val="nextTo"/>
        <c:crossAx val="1870886464"/>
        <c:crosses val="autoZero"/>
        <c:auto val="1"/>
        <c:lblAlgn val="ctr"/>
        <c:lblOffset val="100"/>
        <c:noMultiLvlLbl val="0"/>
      </c:catAx>
      <c:valAx>
        <c:axId val="1870886464"/>
        <c:scaling>
          <c:orientation val="minMax"/>
        </c:scaling>
        <c:delete val="0"/>
        <c:axPos val="r"/>
        <c:title>
          <c:tx>
            <c:rich>
              <a:bodyPr rot="-5400000" spcFirstLastPara="1" vertOverflow="ellipsis" vert="horz" wrap="square" anchor="ctr" anchorCtr="1"/>
              <a:lstStyle/>
              <a:p>
                <a:pPr>
                  <a:defRPr lang="zh-CN" sz="1000" b="0" i="0" u="none" strike="noStrike" kern="1200" baseline="0">
                    <a:solidFill>
                      <a:schemeClr val="tx1"/>
                    </a:solidFill>
                    <a:latin typeface="Times New Roman" panose="02020603050405020304" charset="0"/>
                    <a:ea typeface="黑体" panose="02010609060101010101" charset="-122"/>
                    <a:cs typeface="Times New Roman" panose="02020603050405020304" charset="0"/>
                  </a:defRPr>
                </a:pPr>
                <a:r>
                  <a:rPr lang="zh-CN" altLang="zh-CN" sz="1000" b="0" i="0" u="none" strike="noStrike" baseline="0">
                    <a:solidFill>
                      <a:schemeClr val="tx1"/>
                    </a:solidFill>
                    <a:effectLst/>
                  </a:rPr>
                  <a:t>不同船型单位排放量对比</a:t>
                </a:r>
                <a:endParaRPr lang="en-US" altLang="zh-CN" sz="1000" b="0" i="0" u="none" strike="noStrike" baseline="0">
                  <a:solidFill>
                    <a:schemeClr val="tx1"/>
                  </a:solidFill>
                  <a:effectLst/>
                </a:endParaRPr>
              </a:p>
              <a:p>
                <a:pPr>
                  <a:defRPr>
                    <a:solidFill>
                      <a:schemeClr val="tx1"/>
                    </a:solidFill>
                  </a:defRPr>
                </a:pPr>
                <a:r>
                  <a:rPr lang="zh-CN" altLang="zh-CN" sz="1000" b="0" i="0" u="none" strike="noStrike" baseline="0">
                    <a:solidFill>
                      <a:schemeClr val="tx1"/>
                    </a:solidFill>
                    <a:effectLst/>
                  </a:rPr>
                  <a:t>（单位：</a:t>
                </a:r>
                <a:r>
                  <a:rPr lang="en-US" altLang="zh-CN" sz="1000" b="0" i="0" u="none" strike="noStrike" baseline="0">
                    <a:effectLst/>
                  </a:rPr>
                  <a:t>kg</a:t>
                </a:r>
                <a:r>
                  <a:rPr lang="en-US" altLang="zh-CN" sz="1000" b="0" i="0" u="none" strike="noStrike" baseline="0">
                    <a:solidFill>
                      <a:schemeClr val="tx1"/>
                    </a:solidFill>
                    <a:effectLst/>
                  </a:rPr>
                  <a:t>/km</a:t>
                </a:r>
                <a:r>
                  <a:rPr lang="zh-CN" altLang="zh-CN" sz="1000" b="0" i="0" u="none" strike="noStrike" baseline="0">
                    <a:solidFill>
                      <a:schemeClr val="tx1"/>
                    </a:solidFill>
                    <a:effectLst/>
                  </a:rPr>
                  <a:t>）</a:t>
                </a:r>
                <a:endParaRPr lang="zh-CN" b="0">
                  <a:solidFill>
                    <a:schemeClr val="tx1"/>
                  </a:solidFill>
                </a:endParaRPr>
              </a:p>
            </c:rich>
          </c:tx>
          <c:layout>
            <c:manualLayout>
              <c:xMode val="edge"/>
              <c:yMode val="edge"/>
              <c:x val="0.91146303587051603"/>
              <c:y val="0.19734179060950699"/>
            </c:manualLayout>
          </c:layout>
          <c:overlay val="0"/>
          <c:spPr>
            <a:noFill/>
            <a:ln>
              <a:noFill/>
            </a:ln>
            <a:effectLst/>
          </c:spPr>
          <c:txPr>
            <a:bodyPr rot="-5400000" spcFirstLastPara="1" vertOverflow="ellipsis" vert="horz" wrap="square" anchor="ctr" anchorCtr="1"/>
            <a:lstStyle/>
            <a:p>
              <a:pPr>
                <a:defRPr lang="zh-CN" sz="1000" b="0" i="0" u="none" strike="noStrike" kern="1200" baseline="0">
                  <a:solidFill>
                    <a:schemeClr val="tx1"/>
                  </a:solidFill>
                  <a:latin typeface="Times New Roman" panose="02020603050405020304" charset="0"/>
                  <a:ea typeface="黑体" panose="02010609060101010101" charset="-122"/>
                  <a:cs typeface="Times New Roman" panose="02020603050405020304" charset="0"/>
                </a:defRPr>
              </a:pPr>
              <a:endParaRPr lang="zh-CN"/>
            </a:p>
          </c:txPr>
        </c:title>
        <c:numFmt formatCode="General" sourceLinked="1"/>
        <c:majorTickMark val="none"/>
        <c:minorTickMark val="in"/>
        <c:tickLblPos val="nextTo"/>
        <c:spPr>
          <a:noFill/>
          <a:ln>
            <a:solidFill>
              <a:schemeClr val="tx1"/>
            </a:solid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黑体" panose="02010609060101010101" charset="-122"/>
                <a:cs typeface="Times New Roman" panose="02020603050405020304" charset="0"/>
              </a:defRPr>
            </a:pPr>
            <a:endParaRPr lang="zh-CN"/>
          </a:p>
        </c:txPr>
        <c:crossAx val="1870888544"/>
        <c:crosses val="max"/>
        <c:crossBetween val="between"/>
        <c:majorUnit val="100"/>
        <c:minorUnit val="50"/>
      </c:valAx>
      <c:spPr>
        <a:noFill/>
        <a:ln>
          <a:noFill/>
        </a:ln>
        <a:effectLst/>
      </c:spPr>
    </c:plotArea>
    <c:legend>
      <c:legendPos val="b"/>
      <c:layout>
        <c:manualLayout>
          <c:xMode val="edge"/>
          <c:yMode val="edge"/>
          <c:x val="0.58328032118514805"/>
          <c:y val="9.4202594552730098E-2"/>
          <c:w val="0.19917849978611099"/>
          <c:h val="6.4470177623354497E-2"/>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黑体" panose="02010609060101010101" charset="-122"/>
              <a:cs typeface="Times New Roman" panose="02020603050405020304" charset="0"/>
            </a:defRPr>
          </a:pPr>
          <a:endParaRPr lang="zh-CN"/>
        </a:p>
      </c:txPr>
    </c:legend>
    <c:plotVisOnly val="1"/>
    <c:dispBlanksAs val="gap"/>
    <c:showDLblsOverMax val="0"/>
  </c:chart>
  <c:spPr>
    <a:solidFill>
      <a:schemeClr val="bg1"/>
    </a:solidFill>
    <a:ln w="9525" cap="flat" cmpd="sng" algn="ctr">
      <a:solidFill>
        <a:schemeClr val="bg1">
          <a:lumMod val="75000"/>
        </a:schemeClr>
      </a:solidFill>
      <a:round/>
    </a:ln>
    <a:effectLst/>
  </c:spPr>
  <c:txPr>
    <a:bodyPr/>
    <a:lstStyle/>
    <a:p>
      <a:pPr>
        <a:defRPr lang="zh-CN">
          <a:latin typeface="Times New Roman" panose="02020603050405020304" charset="0"/>
          <a:ea typeface="黑体" panose="02010609060101010101" charset="-122"/>
          <a:cs typeface="Times New Roman" panose="02020603050405020304" charset="0"/>
        </a:defRPr>
      </a:pPr>
      <a:endParaRPr lang="zh-CN"/>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0.1812</cdr:x>
      <cdr:y>0.57175</cdr:y>
    </cdr:from>
    <cdr:to>
      <cdr:x>0.76671</cdr:x>
      <cdr:y>0.57371</cdr:y>
    </cdr:to>
    <cdr:cxnSp macro="">
      <cdr:nvCxnSpPr>
        <cdr:cNvPr id="2" name="直接连接符 1"/>
        <cdr:cNvCxnSpPr/>
      </cdr:nvCxnSpPr>
      <cdr:spPr>
        <a:xfrm xmlns:a="http://schemas.openxmlformats.org/drawingml/2006/main">
          <a:off x="873015" y="1787635"/>
          <a:ext cx="2820925" cy="6131"/>
        </a:xfrm>
        <a:prstGeom xmlns:a="http://schemas.openxmlformats.org/drawingml/2006/main" prst="line">
          <a:avLst/>
        </a:prstGeom>
        <a:ln xmlns:a="http://schemas.openxmlformats.org/drawingml/2006/main" w="9525">
          <a:solidFill>
            <a:schemeClr val="bg1">
              <a:lumMod val="6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0.27299</cdr:x>
      <cdr:y>0.22456</cdr:y>
    </cdr:from>
    <cdr:to>
      <cdr:x>0.84677</cdr:x>
      <cdr:y>0.23113</cdr:y>
    </cdr:to>
    <cdr:cxnSp macro="">
      <cdr:nvCxnSpPr>
        <cdr:cNvPr id="3" name="直接连接符 2"/>
        <cdr:cNvCxnSpPr/>
      </cdr:nvCxnSpPr>
      <cdr:spPr>
        <a:xfrm xmlns:a="http://schemas.openxmlformats.org/drawingml/2006/main" flipV="1">
          <a:off x="1317268" y="691459"/>
          <a:ext cx="2768681" cy="20247"/>
        </a:xfrm>
        <a:prstGeom xmlns:a="http://schemas.openxmlformats.org/drawingml/2006/main" prst="line">
          <a:avLst/>
        </a:prstGeom>
        <a:ln xmlns:a="http://schemas.openxmlformats.org/drawingml/2006/main" w="9525">
          <a:solidFill>
            <a:schemeClr val="bg1">
              <a:lumMod val="8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0.49197</cdr:x>
      <cdr:y>0.33915</cdr:y>
    </cdr:from>
    <cdr:to>
      <cdr:x>0.84677</cdr:x>
      <cdr:y>0.34037</cdr:y>
    </cdr:to>
    <cdr:cxnSp macro="">
      <cdr:nvCxnSpPr>
        <cdr:cNvPr id="4" name="直接连接符 3"/>
        <cdr:cNvCxnSpPr/>
      </cdr:nvCxnSpPr>
      <cdr:spPr>
        <a:xfrm xmlns:a="http://schemas.openxmlformats.org/drawingml/2006/main" flipV="1">
          <a:off x="2372698" y="1047212"/>
          <a:ext cx="1711158" cy="3777"/>
        </a:xfrm>
        <a:prstGeom xmlns:a="http://schemas.openxmlformats.org/drawingml/2006/main" prst="line">
          <a:avLst/>
        </a:prstGeom>
        <a:ln xmlns:a="http://schemas.openxmlformats.org/drawingml/2006/main" w="9525">
          <a:solidFill>
            <a:schemeClr val="bg1">
              <a:lumMod val="8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0.71441</cdr:x>
      <cdr:y>0.37905</cdr:y>
    </cdr:from>
    <cdr:to>
      <cdr:x>0.84636</cdr:x>
      <cdr:y>0.37905</cdr:y>
    </cdr:to>
    <cdr:cxnSp macro="">
      <cdr:nvCxnSpPr>
        <cdr:cNvPr id="5" name="直接连接符 4"/>
        <cdr:cNvCxnSpPr/>
      </cdr:nvCxnSpPr>
      <cdr:spPr>
        <a:xfrm xmlns:a="http://schemas.openxmlformats.org/drawingml/2006/main">
          <a:off x="3445514" y="1170405"/>
          <a:ext cx="636348" cy="0"/>
        </a:xfrm>
        <a:prstGeom xmlns:a="http://schemas.openxmlformats.org/drawingml/2006/main" prst="line">
          <a:avLst/>
        </a:prstGeom>
        <a:ln xmlns:a="http://schemas.openxmlformats.org/drawingml/2006/main" w="9525">
          <a:solidFill>
            <a:schemeClr val="bg1">
              <a:lumMod val="8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0.18194</cdr:x>
      <cdr:y>0.21768</cdr:y>
    </cdr:from>
    <cdr:to>
      <cdr:x>0.32547</cdr:x>
      <cdr:y>0.21932</cdr:y>
    </cdr:to>
    <cdr:cxnSp macro="">
      <cdr:nvCxnSpPr>
        <cdr:cNvPr id="6" name="直接连接符 5"/>
        <cdr:cNvCxnSpPr/>
      </cdr:nvCxnSpPr>
      <cdr:spPr>
        <a:xfrm xmlns:a="http://schemas.openxmlformats.org/drawingml/2006/main" flipV="1">
          <a:off x="876573" y="680589"/>
          <a:ext cx="691485" cy="5143"/>
        </a:xfrm>
        <a:prstGeom xmlns:a="http://schemas.openxmlformats.org/drawingml/2006/main" prst="line">
          <a:avLst/>
        </a:prstGeom>
        <a:ln xmlns:a="http://schemas.openxmlformats.org/drawingml/2006/main" w="9525">
          <a:solidFill>
            <a:schemeClr val="bg1">
              <a:lumMod val="6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0.18211</cdr:x>
      <cdr:y>0.47706</cdr:y>
    </cdr:from>
    <cdr:to>
      <cdr:x>0.54765</cdr:x>
      <cdr:y>0.47706</cdr:y>
    </cdr:to>
    <cdr:cxnSp macro="">
      <cdr:nvCxnSpPr>
        <cdr:cNvPr id="7" name="直接连接符 6"/>
        <cdr:cNvCxnSpPr/>
      </cdr:nvCxnSpPr>
      <cdr:spPr>
        <a:xfrm xmlns:a="http://schemas.openxmlformats.org/drawingml/2006/main">
          <a:off x="877394" y="1491593"/>
          <a:ext cx="1761132" cy="0"/>
        </a:xfrm>
        <a:prstGeom xmlns:a="http://schemas.openxmlformats.org/drawingml/2006/main" prst="line">
          <a:avLst/>
        </a:prstGeom>
        <a:ln xmlns:a="http://schemas.openxmlformats.org/drawingml/2006/main" w="9525">
          <a:solidFill>
            <a:schemeClr val="bg1">
              <a:lumMod val="6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24E19E-5875-44D5-A522-9EC7683AD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1735</Words>
  <Characters>9890</Characters>
  <Application>Microsoft Office Word</Application>
  <DocSecurity>0</DocSecurity>
  <Lines>82</Lines>
  <Paragraphs>23</Paragraphs>
  <ScaleCrop>false</ScaleCrop>
  <Company/>
  <LinksUpToDate>false</LinksUpToDate>
  <CharactersWithSpaces>11602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Hours</dc:creator>
  <cp:lastModifiedBy>sh</cp:lastModifiedBy>
  <cp:revision>32</cp:revision>
  <dcterms:created xsi:type="dcterms:W3CDTF">2023-04-28T04:08:00Z</dcterms:created>
  <dcterms:modified xsi:type="dcterms:W3CDTF">2023-05-22T06:00:00Z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2052-11.1.0.12974</vt:lpwstr>
  </property>
  <property fmtid="{D5CDD505-2E9C-101B-9397-08002B2CF9AE}" pid="3" name="ICV">
    <vt:lpwstr>BE2C54855FC94C69A4F6FECEB2E0F503</vt:lpwstr>
  </property>
</Properties>
</file>