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E98" w:rsidRPr="00982013" w:rsidRDefault="0009612C">
      <w:pPr>
        <w:snapToGrid w:val="0"/>
        <w:spacing w:beforeLines="500" w:before="1560" w:after="0" w:line="300" w:lineRule="exact"/>
        <w:jc w:val="center"/>
        <w:rPr>
          <w:rFonts w:ascii="黑体" w:eastAsia="黑体" w:hAnsi="黑体" w:cs="Times New Roman"/>
          <w:b/>
          <w:sz w:val="44"/>
          <w:szCs w:val="44"/>
        </w:rPr>
      </w:pPr>
      <w:bookmarkStart w:id="0" w:name="_GoBack"/>
      <w:r w:rsidRPr="00982013">
        <w:rPr>
          <w:rFonts w:ascii="黑体" w:eastAsia="黑体" w:hAnsi="黑体" w:cs="Times New Roman" w:hint="eastAsia"/>
          <w:b/>
          <w:sz w:val="44"/>
          <w:szCs w:val="44"/>
        </w:rPr>
        <w:t>关于自主船舶与引航最佳耦合模式的探讨</w:t>
      </w:r>
      <w:bookmarkEnd w:id="0"/>
    </w:p>
    <w:p w:rsidR="00D96E98" w:rsidRDefault="00D96E98">
      <w:pPr>
        <w:snapToGrid w:val="0"/>
        <w:spacing w:afterLines="200" w:after="624" w:line="300" w:lineRule="exact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D96E98" w:rsidRDefault="0009612C">
      <w:pPr>
        <w:snapToGrid w:val="0"/>
        <w:spacing w:afterLines="200" w:after="624" w:line="300" w:lineRule="exact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周广华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胡建军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>潘登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>李大智</w:t>
      </w:r>
    </w:p>
    <w:p w:rsidR="00D96E98" w:rsidRDefault="0009612C">
      <w:pPr>
        <w:rPr>
          <w:rFonts w:ascii="Times New Roman" w:eastAsia="楷体" w:hAnsi="Times New Roman" w:cs="Times New Roman"/>
          <w:sz w:val="18"/>
          <w:szCs w:val="18"/>
        </w:rPr>
      </w:pPr>
      <w:bookmarkStart w:id="1" w:name="_Hlk119530389"/>
      <w:bookmarkEnd w:id="1"/>
      <w:r>
        <w:rPr>
          <w:rFonts w:ascii="黑体" w:eastAsia="黑体" w:hAnsi="黑体" w:cs="Times New Roman"/>
          <w:bCs/>
          <w:sz w:val="18"/>
          <w:szCs w:val="18"/>
        </w:rPr>
        <w:t>摘要：</w:t>
      </w:r>
      <w:r>
        <w:rPr>
          <w:rFonts w:ascii="Times New Roman" w:eastAsia="楷体" w:hAnsi="Times New Roman" w:cs="Times New Roman" w:hint="eastAsia"/>
          <w:sz w:val="18"/>
          <w:szCs w:val="18"/>
        </w:rPr>
        <w:t>自主</w:t>
      </w:r>
      <w:r>
        <w:rPr>
          <w:rFonts w:ascii="Times New Roman" w:eastAsia="楷体" w:hAnsi="Times New Roman" w:cs="Times New Roman" w:hint="eastAsia"/>
          <w:sz w:val="18"/>
          <w:szCs w:val="18"/>
        </w:rPr>
        <w:t>航行</w:t>
      </w:r>
      <w:r>
        <w:rPr>
          <w:rFonts w:ascii="Times New Roman" w:eastAsia="楷体" w:hAnsi="Times New Roman" w:cs="Times New Roman" w:hint="eastAsia"/>
          <w:sz w:val="18"/>
          <w:szCs w:val="18"/>
        </w:rPr>
        <w:t>船舶是工业</w:t>
      </w:r>
      <w:r>
        <w:rPr>
          <w:rFonts w:ascii="Times New Roman" w:eastAsia="楷体" w:hAnsi="Times New Roman" w:cs="Times New Roman" w:hint="eastAsia"/>
          <w:sz w:val="18"/>
          <w:szCs w:val="18"/>
        </w:rPr>
        <w:t>4.0</w:t>
      </w:r>
      <w:r>
        <w:rPr>
          <w:rFonts w:ascii="Times New Roman" w:eastAsia="楷体" w:hAnsi="Times New Roman" w:cs="Times New Roman" w:hint="eastAsia"/>
          <w:sz w:val="18"/>
          <w:szCs w:val="18"/>
        </w:rPr>
        <w:t>时代的必然产物，也是航运数字化转型的最终成果之一。本文从</w:t>
      </w:r>
      <w:r>
        <w:rPr>
          <w:rFonts w:ascii="Times New Roman" w:eastAsia="楷体" w:hAnsi="Times New Roman" w:cs="Times New Roman" w:hint="eastAsia"/>
          <w:sz w:val="18"/>
          <w:szCs w:val="18"/>
        </w:rPr>
        <w:t>国际海事组织（</w:t>
      </w:r>
      <w:r>
        <w:rPr>
          <w:rFonts w:ascii="Times New Roman" w:eastAsia="楷体" w:hAnsi="Times New Roman" w:cs="Times New Roman" w:hint="eastAsia"/>
          <w:sz w:val="18"/>
          <w:szCs w:val="18"/>
        </w:rPr>
        <w:t>IMO</w:t>
      </w:r>
      <w:r>
        <w:rPr>
          <w:rFonts w:ascii="Times New Roman" w:eastAsia="楷体" w:hAnsi="Times New Roman" w:cs="Times New Roman" w:hint="eastAsia"/>
          <w:sz w:val="18"/>
          <w:szCs w:val="18"/>
        </w:rPr>
        <w:t>）和中国船级社</w:t>
      </w:r>
      <w:r>
        <w:rPr>
          <w:rFonts w:ascii="Times New Roman" w:eastAsia="楷体" w:hAnsi="Times New Roman" w:cs="Times New Roman" w:hint="eastAsia"/>
          <w:sz w:val="18"/>
          <w:szCs w:val="18"/>
        </w:rPr>
        <w:t>对自主</w:t>
      </w:r>
      <w:r>
        <w:rPr>
          <w:rFonts w:ascii="Times New Roman" w:eastAsia="楷体" w:hAnsi="Times New Roman" w:cs="Times New Roman" w:hint="eastAsia"/>
          <w:sz w:val="18"/>
          <w:szCs w:val="18"/>
        </w:rPr>
        <w:t>船舶</w:t>
      </w:r>
      <w:r>
        <w:rPr>
          <w:rFonts w:ascii="Times New Roman" w:eastAsia="楷体" w:hAnsi="Times New Roman" w:cs="Times New Roman" w:hint="eastAsia"/>
          <w:sz w:val="18"/>
          <w:szCs w:val="18"/>
        </w:rPr>
        <w:t>的定义和等级划分入手，厘清各自主等级船舶实现“人机等效替代”的</w:t>
      </w:r>
      <w:r>
        <w:rPr>
          <w:rFonts w:ascii="Times New Roman" w:eastAsia="楷体" w:hAnsi="Times New Roman" w:cs="Times New Roman" w:hint="eastAsia"/>
          <w:sz w:val="18"/>
          <w:szCs w:val="18"/>
        </w:rPr>
        <w:t>各种</w:t>
      </w:r>
      <w:r>
        <w:rPr>
          <w:rFonts w:ascii="Times New Roman" w:eastAsia="楷体" w:hAnsi="Times New Roman" w:cs="Times New Roman" w:hint="eastAsia"/>
          <w:sz w:val="18"/>
          <w:szCs w:val="18"/>
        </w:rPr>
        <w:t>场景，通过明晰引航员在其控制环路中发挥的具体作用，</w:t>
      </w:r>
      <w:r>
        <w:rPr>
          <w:rFonts w:ascii="Times New Roman" w:eastAsia="楷体" w:hAnsi="Times New Roman" w:cs="Times New Roman" w:hint="eastAsia"/>
          <w:sz w:val="18"/>
          <w:szCs w:val="18"/>
        </w:rPr>
        <w:t>尝试创建一种与自主船舶拟定的“人机等效替代”场景形成最佳耦合的引航模式，</w:t>
      </w:r>
      <w:r>
        <w:rPr>
          <w:rFonts w:ascii="Times New Roman" w:eastAsia="楷体" w:hAnsi="Times New Roman" w:cs="Times New Roman" w:hint="eastAsia"/>
          <w:sz w:val="18"/>
          <w:szCs w:val="18"/>
        </w:rPr>
        <w:t>在引航领域</w:t>
      </w:r>
      <w:r>
        <w:rPr>
          <w:rFonts w:ascii="Times New Roman" w:eastAsia="楷体" w:hAnsi="Times New Roman" w:cs="Times New Roman" w:hint="eastAsia"/>
          <w:sz w:val="18"/>
          <w:szCs w:val="18"/>
        </w:rPr>
        <w:t>为自主船舶的发展探索一条简捷实用、安全高效的发展路径</w:t>
      </w:r>
      <w:r>
        <w:rPr>
          <w:rFonts w:hint="eastAsia"/>
          <w:szCs w:val="21"/>
        </w:rPr>
        <w:t>。</w:t>
      </w:r>
    </w:p>
    <w:p w:rsidR="00D96E98" w:rsidRDefault="0009612C">
      <w:pPr>
        <w:rPr>
          <w:rFonts w:ascii="Times New Roman" w:eastAsia="楷体" w:hAnsi="Times New Roman" w:cs="Times New Roman"/>
          <w:sz w:val="18"/>
          <w:szCs w:val="18"/>
        </w:rPr>
        <w:sectPr w:rsidR="00D96E9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701" w:right="851" w:bottom="1531" w:left="1361" w:header="851" w:footer="992" w:gutter="0"/>
          <w:cols w:space="720"/>
          <w:docGrid w:type="linesAndChars" w:linePitch="312"/>
        </w:sectPr>
      </w:pPr>
      <w:r>
        <w:rPr>
          <w:rFonts w:ascii="黑体" w:eastAsia="黑体" w:hAnsi="黑体" w:cs="Times New Roman"/>
          <w:bCs/>
          <w:sz w:val="18"/>
          <w:szCs w:val="18"/>
        </w:rPr>
        <w:t>关键词：</w:t>
      </w:r>
      <w:r>
        <w:rPr>
          <w:rFonts w:ascii="Times New Roman" w:eastAsia="楷体" w:hAnsi="Times New Roman" w:cs="Times New Roman" w:hint="eastAsia"/>
          <w:sz w:val="18"/>
          <w:szCs w:val="18"/>
        </w:rPr>
        <w:t>自主船</w:t>
      </w:r>
      <w:r>
        <w:rPr>
          <w:rFonts w:ascii="Times New Roman" w:eastAsia="楷体" w:hAnsi="Times New Roman" w:cs="Times New Roman" w:hint="eastAsia"/>
          <w:sz w:val="18"/>
          <w:szCs w:val="18"/>
        </w:rPr>
        <w:t>舶</w:t>
      </w:r>
      <w:r>
        <w:rPr>
          <w:rFonts w:ascii="Times New Roman" w:eastAsia="楷体" w:hAnsi="Times New Roman" w:cs="Times New Roman" w:hint="eastAsia"/>
          <w:sz w:val="18"/>
          <w:szCs w:val="18"/>
        </w:rPr>
        <w:t>；引航模式；</w:t>
      </w:r>
      <w:r>
        <w:rPr>
          <w:rFonts w:ascii="Times New Roman" w:eastAsia="楷体" w:hAnsi="Times New Roman" w:cs="Times New Roman" w:hint="eastAsia"/>
          <w:sz w:val="18"/>
          <w:szCs w:val="18"/>
        </w:rPr>
        <w:t>安全</w:t>
      </w:r>
      <w:r>
        <w:rPr>
          <w:rFonts w:ascii="Times New Roman" w:eastAsia="楷体" w:hAnsi="Times New Roman" w:cs="Times New Roman" w:hint="eastAsia"/>
          <w:sz w:val="18"/>
          <w:szCs w:val="18"/>
        </w:rPr>
        <w:t>；高效；</w:t>
      </w:r>
    </w:p>
    <w:p w:rsidR="00D96E98" w:rsidRDefault="0009612C">
      <w:pPr>
        <w:snapToGrid w:val="0"/>
        <w:spacing w:beforeLines="50" w:before="156" w:afterLines="50" w:after="156" w:line="400" w:lineRule="exact"/>
        <w:ind w:firstLineChars="200" w:firstLine="420"/>
        <w:jc w:val="both"/>
        <w:rPr>
          <w:rFonts w:ascii="Times New Roman" w:eastAsia="黑体" w:hAnsi="Times New Roman" w:cs="Times New Roman"/>
          <w:sz w:val="21"/>
          <w:szCs w:val="21"/>
        </w:rPr>
      </w:pPr>
      <w:r>
        <w:rPr>
          <w:rFonts w:ascii="Times New Roman" w:eastAsia="黑体" w:hAnsi="Times New Roman" w:cs="Times New Roman"/>
          <w:sz w:val="21"/>
          <w:szCs w:val="21"/>
        </w:rPr>
        <w:t>一、引言</w:t>
      </w: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017</w:t>
      </w:r>
      <w:r>
        <w:rPr>
          <w:rFonts w:ascii="Times New Roman" w:eastAsia="宋体" w:hAnsi="Times New Roman" w:cs="Times New Roman" w:hint="eastAsia"/>
          <w:sz w:val="21"/>
          <w:szCs w:val="21"/>
        </w:rPr>
        <w:t>年</w:t>
      </w:r>
      <w:r>
        <w:rPr>
          <w:rFonts w:ascii="Times New Roman" w:eastAsia="宋体" w:hAnsi="Times New Roman" w:cs="Times New Roman" w:hint="eastAsia"/>
          <w:sz w:val="21"/>
          <w:szCs w:val="21"/>
        </w:rPr>
        <w:t>6</w:t>
      </w:r>
      <w:r>
        <w:rPr>
          <w:rFonts w:ascii="Times New Roman" w:eastAsia="宋体" w:hAnsi="Times New Roman" w:cs="Times New Roman" w:hint="eastAsia"/>
          <w:sz w:val="21"/>
          <w:szCs w:val="21"/>
        </w:rPr>
        <w:t>月</w:t>
      </w:r>
      <w:r>
        <w:rPr>
          <w:rFonts w:ascii="Times New Roman" w:eastAsia="宋体" w:hAnsi="Times New Roman" w:cs="Times New Roman" w:hint="eastAsia"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</w:rPr>
        <w:t>SC98</w:t>
      </w:r>
      <w:r>
        <w:rPr>
          <w:rFonts w:ascii="Times New Roman" w:eastAsia="宋体" w:hAnsi="Times New Roman" w:cs="Times New Roman" w:hint="eastAsia"/>
          <w:sz w:val="21"/>
          <w:szCs w:val="21"/>
        </w:rPr>
        <w:t>（国际海事组织（</w:t>
      </w:r>
      <w:r>
        <w:rPr>
          <w:rFonts w:ascii="Times New Roman" w:eastAsia="宋体" w:hAnsi="Times New Roman" w:cs="Times New Roman" w:hint="eastAsia"/>
          <w:sz w:val="21"/>
          <w:szCs w:val="21"/>
        </w:rPr>
        <w:t>I</w:t>
      </w:r>
      <w:r>
        <w:rPr>
          <w:rFonts w:ascii="Times New Roman" w:eastAsia="宋体" w:hAnsi="Times New Roman" w:cs="Times New Roman"/>
          <w:sz w:val="21"/>
          <w:szCs w:val="21"/>
        </w:rPr>
        <w:t>MO</w:t>
      </w:r>
      <w:r>
        <w:rPr>
          <w:rFonts w:ascii="Times New Roman" w:eastAsia="宋体" w:hAnsi="Times New Roman" w:cs="Times New Roman" w:hint="eastAsia"/>
          <w:sz w:val="21"/>
          <w:szCs w:val="21"/>
        </w:rPr>
        <w:t>）海上安全委员会</w:t>
      </w:r>
      <w:r>
        <w:rPr>
          <w:rFonts w:ascii="Times New Roman" w:eastAsia="宋体" w:hAnsi="Times New Roman" w:cs="Times New Roman" w:hint="eastAsia"/>
          <w:sz w:val="21"/>
          <w:szCs w:val="21"/>
        </w:rPr>
        <w:t>(</w:t>
      </w:r>
      <w:r>
        <w:rPr>
          <w:rFonts w:ascii="Times New Roman" w:eastAsia="宋体" w:hAnsi="Times New Roman" w:cs="Times New Roman"/>
          <w:sz w:val="21"/>
          <w:szCs w:val="21"/>
        </w:rPr>
        <w:t>MSC)</w:t>
      </w:r>
      <w:r>
        <w:rPr>
          <w:rFonts w:ascii="Times New Roman" w:eastAsia="宋体" w:hAnsi="Times New Roman" w:cs="Times New Roman" w:hint="eastAsia"/>
          <w:sz w:val="21"/>
          <w:szCs w:val="21"/>
        </w:rPr>
        <w:t>第</w:t>
      </w:r>
      <w:r>
        <w:rPr>
          <w:rFonts w:ascii="Times New Roman" w:eastAsia="宋体" w:hAnsi="Times New Roman" w:cs="Times New Roman" w:hint="eastAsia"/>
          <w:sz w:val="21"/>
          <w:szCs w:val="21"/>
        </w:rPr>
        <w:t>9</w:t>
      </w:r>
      <w:r>
        <w:rPr>
          <w:rFonts w:ascii="Times New Roman" w:eastAsia="宋体" w:hAnsi="Times New Roman" w:cs="Times New Roman"/>
          <w:sz w:val="21"/>
          <w:szCs w:val="21"/>
        </w:rPr>
        <w:t>8</w:t>
      </w:r>
      <w:r>
        <w:rPr>
          <w:rFonts w:ascii="Times New Roman" w:eastAsia="宋体" w:hAnsi="Times New Roman" w:cs="Times New Roman" w:hint="eastAsia"/>
          <w:sz w:val="21"/>
          <w:szCs w:val="21"/>
        </w:rPr>
        <w:t>届会议，下同）首次提出海上自主水面船舶（</w:t>
      </w:r>
      <w:r>
        <w:rPr>
          <w:rFonts w:ascii="Times New Roman" w:eastAsia="宋体" w:hAnsi="Times New Roman" w:cs="Times New Roman" w:hint="eastAsia"/>
          <w:sz w:val="21"/>
          <w:szCs w:val="21"/>
        </w:rPr>
        <w:t>Maritime</w:t>
      </w:r>
      <w:r>
        <w:rPr>
          <w:rFonts w:ascii="Times New Roman" w:eastAsia="宋体" w:hAnsi="Times New Roman" w:cs="Times New Roman"/>
          <w:sz w:val="21"/>
          <w:szCs w:val="21"/>
        </w:rPr>
        <w:t xml:space="preserve"> A</w:t>
      </w:r>
      <w:r>
        <w:rPr>
          <w:rFonts w:ascii="Times New Roman" w:eastAsia="宋体" w:hAnsi="Times New Roman" w:cs="Times New Roman" w:hint="eastAsia"/>
          <w:sz w:val="21"/>
          <w:szCs w:val="21"/>
        </w:rPr>
        <w:t>utonomous</w:t>
      </w:r>
      <w:r>
        <w:rPr>
          <w:rFonts w:ascii="Times New Roman" w:eastAsia="宋体" w:hAnsi="Times New Roman" w:cs="Times New Roman"/>
          <w:sz w:val="21"/>
          <w:szCs w:val="21"/>
        </w:rPr>
        <w:t xml:space="preserve"> S</w:t>
      </w:r>
      <w:r>
        <w:rPr>
          <w:rFonts w:ascii="Times New Roman" w:eastAsia="宋体" w:hAnsi="Times New Roman" w:cs="Times New Roman" w:hint="eastAsia"/>
          <w:sz w:val="21"/>
          <w:szCs w:val="21"/>
        </w:rPr>
        <w:t>urface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</w:t>
      </w:r>
      <w:r>
        <w:rPr>
          <w:rFonts w:ascii="Times New Roman" w:eastAsia="宋体" w:hAnsi="Times New Roman" w:cs="Times New Roman" w:hint="eastAsia"/>
          <w:sz w:val="21"/>
          <w:szCs w:val="21"/>
        </w:rPr>
        <w:t>hip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 w:hint="eastAsia"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</w:rPr>
        <w:t>ASS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,</w:t>
      </w:r>
      <w:r>
        <w:rPr>
          <w:rFonts w:ascii="Times New Roman" w:eastAsia="宋体" w:hAnsi="Times New Roman" w:cs="Times New Roman" w:hint="eastAsia"/>
          <w:sz w:val="21"/>
          <w:szCs w:val="21"/>
        </w:rPr>
        <w:t>以下简称自主船舶）的概念，并启动了对</w:t>
      </w:r>
      <w:r>
        <w:rPr>
          <w:rFonts w:ascii="Times New Roman" w:eastAsia="宋体" w:hAnsi="Times New Roman" w:cs="Times New Roman" w:hint="eastAsia"/>
          <w:sz w:val="21"/>
          <w:szCs w:val="21"/>
        </w:rPr>
        <w:t>MSC</w:t>
      </w:r>
      <w:r>
        <w:rPr>
          <w:rFonts w:ascii="Times New Roman" w:eastAsia="宋体" w:hAnsi="Times New Roman" w:cs="Times New Roman" w:hint="eastAsia"/>
          <w:sz w:val="21"/>
          <w:szCs w:val="21"/>
        </w:rPr>
        <w:t>主管的涉及安全和保安的</w:t>
      </w:r>
      <w:r>
        <w:rPr>
          <w:rFonts w:ascii="Times New Roman" w:eastAsia="宋体" w:hAnsi="Times New Roman" w:cs="Times New Roman" w:hint="eastAsia"/>
          <w:sz w:val="21"/>
          <w:szCs w:val="21"/>
        </w:rPr>
        <w:t>IMO</w:t>
      </w:r>
      <w:r>
        <w:rPr>
          <w:rFonts w:ascii="Times New Roman" w:eastAsia="宋体" w:hAnsi="Times New Roman" w:cs="Times New Roman" w:hint="eastAsia"/>
          <w:sz w:val="21"/>
          <w:szCs w:val="21"/>
        </w:rPr>
        <w:t>文书（即公约、议定书和规则等）的全面界定，目的是识别出妨碍自主船舶应用的条款，为后续修正做好准备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  <w:r>
        <w:rPr>
          <w:rFonts w:ascii="Times New Roman" w:eastAsia="宋体" w:hAnsi="Times New Roman" w:cs="Times New Roman" w:hint="eastAsia"/>
          <w:sz w:val="21"/>
          <w:szCs w:val="21"/>
        </w:rPr>
        <w:t>2021</w:t>
      </w:r>
      <w:r>
        <w:rPr>
          <w:rFonts w:ascii="Times New Roman" w:eastAsia="宋体" w:hAnsi="Times New Roman" w:cs="Times New Roman" w:hint="eastAsia"/>
          <w:sz w:val="21"/>
          <w:szCs w:val="21"/>
        </w:rPr>
        <w:t>年</w:t>
      </w:r>
      <w:r>
        <w:rPr>
          <w:rFonts w:ascii="Times New Roman" w:eastAsia="宋体" w:hAnsi="Times New Roman" w:cs="Times New Roman" w:hint="eastAsia"/>
          <w:sz w:val="21"/>
          <w:szCs w:val="21"/>
        </w:rPr>
        <w:t>5</w:t>
      </w:r>
      <w:r>
        <w:rPr>
          <w:rFonts w:ascii="Times New Roman" w:eastAsia="宋体" w:hAnsi="Times New Roman" w:cs="Times New Roman" w:hint="eastAsia"/>
          <w:sz w:val="21"/>
          <w:szCs w:val="21"/>
        </w:rPr>
        <w:t>月，</w:t>
      </w:r>
      <w:r>
        <w:rPr>
          <w:rFonts w:ascii="Times New Roman" w:eastAsia="宋体" w:hAnsi="Times New Roman" w:cs="Times New Roman" w:hint="eastAsia"/>
          <w:sz w:val="21"/>
          <w:szCs w:val="21"/>
        </w:rPr>
        <w:t>MSC103</w:t>
      </w:r>
      <w:r>
        <w:rPr>
          <w:rFonts w:ascii="Times New Roman" w:eastAsia="宋体" w:hAnsi="Times New Roman" w:cs="Times New Roman" w:hint="eastAsia"/>
          <w:sz w:val="21"/>
          <w:szCs w:val="21"/>
        </w:rPr>
        <w:t>届会议审议并通过了立法范围界定工作的成果，《</w:t>
      </w:r>
      <w:r>
        <w:rPr>
          <w:rFonts w:ascii="Times New Roman" w:eastAsia="宋体" w:hAnsi="Times New Roman" w:cs="Times New Roman" w:hint="eastAsia"/>
          <w:sz w:val="21"/>
          <w:szCs w:val="21"/>
        </w:rPr>
        <w:t>1972</w:t>
      </w:r>
      <w:r>
        <w:rPr>
          <w:rFonts w:ascii="Times New Roman" w:eastAsia="宋体" w:hAnsi="Times New Roman" w:cs="Times New Roman" w:hint="eastAsia"/>
          <w:sz w:val="21"/>
          <w:szCs w:val="21"/>
        </w:rPr>
        <w:t>年国际海上避碰规则》（以下简称《避碰规则》）是此次立法范围界定的重点内容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  <w:r>
        <w:rPr>
          <w:rFonts w:ascii="Times New Roman" w:eastAsia="宋体" w:hAnsi="Times New Roman" w:cs="Times New Roman" w:hint="eastAsia"/>
          <w:sz w:val="21"/>
          <w:szCs w:val="21"/>
        </w:rPr>
        <w:t>2022</w:t>
      </w:r>
      <w:r>
        <w:rPr>
          <w:rFonts w:ascii="Times New Roman" w:eastAsia="宋体" w:hAnsi="Times New Roman" w:cs="Times New Roman" w:hint="eastAsia"/>
          <w:sz w:val="21"/>
          <w:szCs w:val="21"/>
        </w:rPr>
        <w:t>年</w:t>
      </w:r>
      <w:r>
        <w:rPr>
          <w:rFonts w:ascii="Times New Roman" w:eastAsia="宋体" w:hAnsi="Times New Roman" w:cs="Times New Roman" w:hint="eastAsia"/>
          <w:sz w:val="21"/>
          <w:szCs w:val="21"/>
        </w:rPr>
        <w:t>4</w:t>
      </w:r>
      <w:r>
        <w:rPr>
          <w:rFonts w:ascii="Times New Roman" w:eastAsia="宋体" w:hAnsi="Times New Roman" w:cs="Times New Roman" w:hint="eastAsia"/>
          <w:sz w:val="21"/>
          <w:szCs w:val="21"/>
        </w:rPr>
        <w:t>月</w:t>
      </w:r>
      <w:r>
        <w:rPr>
          <w:rFonts w:ascii="Times New Roman" w:eastAsia="宋体" w:hAnsi="Times New Roman" w:cs="Times New Roman" w:hint="eastAsia"/>
          <w:sz w:val="21"/>
          <w:szCs w:val="21"/>
        </w:rPr>
        <w:t>MSC105</w:t>
      </w:r>
      <w:r>
        <w:rPr>
          <w:rFonts w:ascii="Times New Roman" w:eastAsia="宋体" w:hAnsi="Times New Roman" w:cs="Times New Roman" w:hint="eastAsia"/>
          <w:sz w:val="21"/>
          <w:szCs w:val="21"/>
        </w:rPr>
        <w:t>次会议，启</w:t>
      </w:r>
      <w:r>
        <w:rPr>
          <w:rFonts w:ascii="Times New Roman" w:eastAsia="宋体" w:hAnsi="Times New Roman" w:cs="Times New Roman" w:hint="eastAsia"/>
          <w:sz w:val="21"/>
          <w:szCs w:val="21"/>
        </w:rPr>
        <w:t>动制定海上自主水面船舶</w:t>
      </w:r>
      <w:r>
        <w:rPr>
          <w:rFonts w:ascii="Times New Roman" w:eastAsia="宋体" w:hAnsi="Times New Roman" w:cs="Times New Roman" w:hint="eastAsia"/>
          <w:sz w:val="21"/>
          <w:szCs w:val="21"/>
        </w:rPr>
        <w:t>(MASS)</w:t>
      </w:r>
      <w:r>
        <w:rPr>
          <w:rFonts w:ascii="Times New Roman" w:eastAsia="宋体" w:hAnsi="Times New Roman" w:cs="Times New Roman" w:hint="eastAsia"/>
          <w:sz w:val="21"/>
          <w:szCs w:val="21"/>
        </w:rPr>
        <w:t>基于目标的文书，预期</w:t>
      </w:r>
      <w:r>
        <w:rPr>
          <w:rFonts w:ascii="Times New Roman" w:eastAsia="宋体" w:hAnsi="Times New Roman" w:cs="Times New Roman" w:hint="eastAsia"/>
          <w:sz w:val="21"/>
          <w:szCs w:val="21"/>
        </w:rPr>
        <w:t>2025</w:t>
      </w:r>
      <w:r>
        <w:rPr>
          <w:rFonts w:ascii="Times New Roman" w:eastAsia="宋体" w:hAnsi="Times New Roman" w:cs="Times New Roman" w:hint="eastAsia"/>
          <w:sz w:val="21"/>
          <w:szCs w:val="21"/>
        </w:rPr>
        <w:t>年获得通过，</w:t>
      </w:r>
      <w:r>
        <w:rPr>
          <w:rFonts w:ascii="Times New Roman" w:eastAsia="宋体" w:hAnsi="Times New Roman" w:cs="Times New Roman" w:hint="eastAsia"/>
          <w:sz w:val="21"/>
          <w:szCs w:val="21"/>
        </w:rPr>
        <w:t>2028</w:t>
      </w:r>
      <w:r>
        <w:rPr>
          <w:rFonts w:ascii="Times New Roman" w:eastAsia="宋体" w:hAnsi="Times New Roman" w:cs="Times New Roman" w:hint="eastAsia"/>
          <w:sz w:val="21"/>
          <w:szCs w:val="21"/>
        </w:rPr>
        <w:t>年生效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2020</w:t>
      </w:r>
      <w:r>
        <w:rPr>
          <w:rFonts w:ascii="Times New Roman" w:eastAsia="宋体" w:hAnsi="Times New Roman" w:cs="Times New Roman" w:hint="eastAsia"/>
          <w:sz w:val="21"/>
          <w:szCs w:val="21"/>
        </w:rPr>
        <w:t>年</w:t>
      </w:r>
      <w:r>
        <w:rPr>
          <w:rFonts w:ascii="Times New Roman" w:eastAsia="宋体" w:hAnsi="Times New Roman" w:cs="Times New Roman" w:hint="eastAsia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>月</w:t>
      </w: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日，中国船级社（</w:t>
      </w:r>
      <w:r>
        <w:rPr>
          <w:rFonts w:ascii="Times New Roman" w:eastAsia="宋体" w:hAnsi="Times New Roman" w:cs="Times New Roman" w:hint="eastAsia"/>
          <w:sz w:val="21"/>
          <w:szCs w:val="21"/>
        </w:rPr>
        <w:t>CCS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 w:hint="eastAsia"/>
          <w:sz w:val="21"/>
          <w:szCs w:val="21"/>
        </w:rPr>
        <w:t>发布新版</w:t>
      </w:r>
      <w:r>
        <w:rPr>
          <w:rFonts w:ascii="Times New Roman" w:eastAsia="宋体" w:hAnsi="Times New Roman" w:cs="Times New Roman" w:hint="eastAsia"/>
          <w:sz w:val="21"/>
          <w:szCs w:val="21"/>
        </w:rPr>
        <w:t>《智能船舶规范》</w:t>
      </w: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以下简称《规范》</w:t>
      </w:r>
      <w:r>
        <w:rPr>
          <w:rFonts w:ascii="Times New Roman" w:eastAsia="宋体" w:hAnsi="Times New Roman" w:cs="Times New Roman" w:hint="eastAsia"/>
          <w:sz w:val="21"/>
          <w:szCs w:val="21"/>
        </w:rPr>
        <w:t>），</w:t>
      </w:r>
      <w:r>
        <w:rPr>
          <w:rFonts w:ascii="Times New Roman" w:eastAsia="宋体" w:hAnsi="Times New Roman" w:cs="Times New Roman" w:hint="eastAsia"/>
          <w:sz w:val="21"/>
          <w:szCs w:val="21"/>
        </w:rPr>
        <w:t>2021</w:t>
      </w:r>
      <w:r>
        <w:rPr>
          <w:rFonts w:ascii="Times New Roman" w:eastAsia="宋体" w:hAnsi="Times New Roman" w:cs="Times New Roman" w:hint="eastAsia"/>
          <w:sz w:val="21"/>
          <w:szCs w:val="21"/>
        </w:rPr>
        <w:t>年</w:t>
      </w:r>
      <w:r>
        <w:rPr>
          <w:rFonts w:ascii="Times New Roman" w:eastAsia="宋体" w:hAnsi="Times New Roman" w:cs="Times New Roman" w:hint="eastAsia"/>
          <w:sz w:val="21"/>
          <w:szCs w:val="21"/>
        </w:rPr>
        <w:t>9</w:t>
      </w:r>
      <w:r>
        <w:rPr>
          <w:rFonts w:ascii="Times New Roman" w:eastAsia="宋体" w:hAnsi="Times New Roman" w:cs="Times New Roman" w:hint="eastAsia"/>
          <w:sz w:val="21"/>
          <w:szCs w:val="21"/>
        </w:rPr>
        <w:t>月</w:t>
      </w: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日</w:t>
      </w:r>
      <w:r>
        <w:rPr>
          <w:rFonts w:ascii="Times New Roman" w:eastAsia="宋体" w:hAnsi="Times New Roman" w:cs="Times New Roman" w:hint="eastAsia"/>
          <w:sz w:val="21"/>
          <w:szCs w:val="21"/>
        </w:rPr>
        <w:t>《船舶引航管理规定》</w:t>
      </w: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以下简称《规定》）</w:t>
      </w:r>
      <w:r>
        <w:rPr>
          <w:rFonts w:ascii="Times New Roman" w:eastAsia="宋体" w:hAnsi="Times New Roman" w:cs="Times New Roman" w:hint="eastAsia"/>
          <w:sz w:val="21"/>
          <w:szCs w:val="21"/>
        </w:rPr>
        <w:t>的修改案生效，</w:t>
      </w:r>
      <w:r>
        <w:rPr>
          <w:rFonts w:ascii="Times New Roman" w:eastAsia="宋体" w:hAnsi="Times New Roman" w:cs="Times New Roman" w:hint="eastAsia"/>
          <w:sz w:val="21"/>
          <w:szCs w:val="21"/>
        </w:rPr>
        <w:t>《规范》与《规定》都为适应自主船舶时代提前做出了相应调整。根据《规定</w:t>
      </w:r>
      <w:r>
        <w:rPr>
          <w:rFonts w:ascii="Times New Roman" w:eastAsia="宋体" w:hAnsi="Times New Roman" w:cs="Times New Roman" w:hint="eastAsia"/>
          <w:sz w:val="21"/>
          <w:szCs w:val="21"/>
        </w:rPr>
        <w:t>》的要求，如何创新引航模式以适应即将到来的自主船舶时代的需要，已成为刻不容缓的问题。自主船舶强调的是自主感知、自主决策和自主行动，最终</w:t>
      </w:r>
      <w:r>
        <w:rPr>
          <w:rFonts w:ascii="Times New Roman" w:eastAsia="宋体" w:hAnsi="Times New Roman" w:cs="Times New Roman" w:hint="eastAsia"/>
          <w:sz w:val="21"/>
          <w:szCs w:val="21"/>
        </w:rPr>
        <w:t>实现系统对人的等效替代。本文从国际海事组织（</w:t>
      </w:r>
      <w:r>
        <w:rPr>
          <w:rFonts w:ascii="Times New Roman" w:eastAsia="宋体" w:hAnsi="Times New Roman" w:cs="Times New Roman" w:hint="eastAsia"/>
          <w:sz w:val="21"/>
          <w:szCs w:val="21"/>
        </w:rPr>
        <w:t>IMO</w:t>
      </w:r>
      <w:r>
        <w:rPr>
          <w:rFonts w:ascii="Times New Roman" w:eastAsia="宋体" w:hAnsi="Times New Roman" w:cs="Times New Roman" w:hint="eastAsia"/>
          <w:sz w:val="21"/>
          <w:szCs w:val="21"/>
        </w:rPr>
        <w:t>）和中国船级社（</w:t>
      </w:r>
      <w:r>
        <w:rPr>
          <w:rFonts w:ascii="Times New Roman" w:eastAsia="宋体" w:hAnsi="Times New Roman" w:cs="Times New Roman" w:hint="eastAsia"/>
          <w:sz w:val="21"/>
          <w:szCs w:val="21"/>
        </w:rPr>
        <w:t>CCS</w:t>
      </w:r>
      <w:r>
        <w:rPr>
          <w:rFonts w:ascii="Times New Roman" w:eastAsia="宋体" w:hAnsi="Times New Roman" w:cs="Times New Roman" w:hint="eastAsia"/>
          <w:sz w:val="21"/>
          <w:szCs w:val="21"/>
        </w:rPr>
        <w:t>）对自主船舶的等级划分与描述入手，厘清自主船舶实现“人机等效替代”的几种场景，通过明晰引航员在其控制环路中发挥的具体作用，尝试创</w:t>
      </w:r>
      <w:r>
        <w:rPr>
          <w:rFonts w:ascii="Times New Roman" w:eastAsia="宋体" w:hAnsi="Times New Roman" w:cs="Times New Roman" w:hint="eastAsia"/>
          <w:sz w:val="21"/>
          <w:szCs w:val="21"/>
        </w:rPr>
        <w:t>建一种与自主船舶“人机等效替代”场景形成最</w:t>
      </w:r>
      <w:r>
        <w:rPr>
          <w:rFonts w:ascii="Times New Roman" w:eastAsia="宋体" w:hAnsi="Times New Roman" w:cs="Times New Roman" w:hint="eastAsia"/>
          <w:sz w:val="21"/>
          <w:szCs w:val="21"/>
        </w:rPr>
        <w:t>佳耦合</w:t>
      </w:r>
      <w:r>
        <w:rPr>
          <w:rFonts w:ascii="Times New Roman" w:eastAsia="宋体" w:hAnsi="Times New Roman" w:cs="Times New Roman" w:hint="eastAsia"/>
          <w:sz w:val="21"/>
          <w:szCs w:val="21"/>
        </w:rPr>
        <w:t>的引航模式，从而为自主船舶的发展探索一条简捷实用、安全高效的发展路径，也为实现自主船舶边际效益最大化贡献引航的智慧和力量。</w:t>
      </w:r>
    </w:p>
    <w:p w:rsidR="00D96E98" w:rsidRDefault="0009612C">
      <w:pPr>
        <w:ind w:firstLineChars="200" w:firstLine="420"/>
        <w:rPr>
          <w:rFonts w:ascii="Times New Roman" w:eastAsia="黑体" w:hAnsi="Times New Roman" w:cs="Times New Roman"/>
          <w:sz w:val="21"/>
          <w:szCs w:val="21"/>
        </w:rPr>
      </w:pPr>
      <w:r>
        <w:rPr>
          <w:rFonts w:ascii="Times New Roman" w:eastAsia="黑体" w:hAnsi="Times New Roman" w:cs="Times New Roman" w:hint="eastAsia"/>
          <w:sz w:val="21"/>
          <w:szCs w:val="21"/>
        </w:rPr>
        <w:t>二、自主船舶等级划分标准</w:t>
      </w: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（一）</w:t>
      </w:r>
      <w:r>
        <w:rPr>
          <w:rFonts w:ascii="Times New Roman" w:eastAsia="宋体" w:hAnsi="Times New Roman" w:cs="Times New Roman" w:hint="eastAsia"/>
          <w:sz w:val="21"/>
          <w:szCs w:val="21"/>
        </w:rPr>
        <w:t>IMO</w:t>
      </w:r>
      <w:r>
        <w:rPr>
          <w:rFonts w:ascii="Times New Roman" w:eastAsia="宋体" w:hAnsi="Times New Roman" w:cs="Times New Roman" w:hint="eastAsia"/>
          <w:sz w:val="21"/>
          <w:szCs w:val="21"/>
        </w:rPr>
        <w:t>对自主船舶等级的划分、描述及《规则》适用</w:t>
      </w:r>
    </w:p>
    <w:p w:rsidR="00D96E98" w:rsidRDefault="0009612C">
      <w:pPr>
        <w:snapToGrid w:val="0"/>
        <w:spacing w:after="0" w:line="340" w:lineRule="exact"/>
        <w:jc w:val="center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宋体" w:eastAsia="宋体" w:hAnsi="宋体" w:cs="Times New Roman"/>
          <w:b/>
          <w:sz w:val="18"/>
          <w:szCs w:val="21"/>
        </w:rPr>
        <w:t>表</w:t>
      </w:r>
      <w:r>
        <w:rPr>
          <w:rFonts w:ascii="宋体" w:eastAsia="宋体" w:hAnsi="宋体" w:cs="Times New Roman"/>
          <w:b/>
          <w:sz w:val="18"/>
          <w:szCs w:val="21"/>
        </w:rPr>
        <w:t xml:space="preserve">1 </w:t>
      </w:r>
      <w:r>
        <w:rPr>
          <w:rFonts w:ascii="宋体" w:hAnsi="宋体" w:cs="Times New Roman" w:hint="eastAsia"/>
          <w:b/>
          <w:sz w:val="18"/>
          <w:szCs w:val="21"/>
        </w:rPr>
        <w:t>基于</w:t>
      </w:r>
      <w:r>
        <w:rPr>
          <w:rFonts w:ascii="宋体" w:eastAsia="宋体" w:hAnsi="宋体" w:cs="Times New Roman" w:hint="eastAsia"/>
          <w:b/>
          <w:sz w:val="18"/>
          <w:szCs w:val="21"/>
        </w:rPr>
        <w:t>IMO</w:t>
      </w:r>
      <w:r>
        <w:rPr>
          <w:rFonts w:ascii="宋体" w:eastAsia="宋体" w:hAnsi="宋体" w:cs="Times New Roman" w:hint="eastAsia"/>
          <w:b/>
          <w:sz w:val="18"/>
          <w:szCs w:val="21"/>
        </w:rPr>
        <w:t>自主船舶</w:t>
      </w:r>
      <w:r>
        <w:rPr>
          <w:rFonts w:ascii="宋体" w:hAnsi="宋体" w:cs="Times New Roman" w:hint="eastAsia"/>
          <w:b/>
          <w:sz w:val="18"/>
          <w:szCs w:val="21"/>
        </w:rPr>
        <w:t>的适用性比较</w:t>
      </w:r>
    </w:p>
    <w:tbl>
      <w:tblPr>
        <w:tblStyle w:val="af2"/>
        <w:tblpPr w:leftFromText="180" w:rightFromText="180" w:vertAnchor="page" w:horzAnchor="page" w:tblpX="6733" w:tblpY="12333"/>
        <w:tblOverlap w:val="never"/>
        <w:tblW w:w="4658" w:type="dxa"/>
        <w:tblLayout w:type="fixed"/>
        <w:tblLook w:val="04A0" w:firstRow="1" w:lastRow="0" w:firstColumn="1" w:lastColumn="0" w:noHBand="0" w:noVBand="1"/>
      </w:tblPr>
      <w:tblGrid>
        <w:gridCol w:w="558"/>
        <w:gridCol w:w="1031"/>
        <w:gridCol w:w="1024"/>
        <w:gridCol w:w="2045"/>
      </w:tblGrid>
      <w:tr w:rsidR="00D96E98">
        <w:trPr>
          <w:trHeight w:val="473"/>
        </w:trPr>
        <w:tc>
          <w:tcPr>
            <w:tcW w:w="558" w:type="dxa"/>
            <w:vAlign w:val="center"/>
          </w:tcPr>
          <w:p w:rsidR="00D96E98" w:rsidRDefault="0009612C">
            <w:pPr>
              <w:spacing w:line="12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等级</w:t>
            </w:r>
          </w:p>
        </w:tc>
        <w:tc>
          <w:tcPr>
            <w:tcW w:w="1031" w:type="dxa"/>
            <w:vAlign w:val="center"/>
          </w:tcPr>
          <w:p w:rsidR="00D96E98" w:rsidRDefault="0009612C">
            <w:pPr>
              <w:spacing w:line="12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航员配置</w:t>
            </w:r>
          </w:p>
        </w:tc>
        <w:tc>
          <w:tcPr>
            <w:tcW w:w="1024" w:type="dxa"/>
            <w:vAlign w:val="center"/>
          </w:tcPr>
          <w:p w:rsidR="00D96E98" w:rsidRDefault="0009612C">
            <w:pPr>
              <w:spacing w:line="120" w:lineRule="auto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控制方式</w:t>
            </w:r>
          </w:p>
        </w:tc>
        <w:tc>
          <w:tcPr>
            <w:tcW w:w="2045" w:type="dxa"/>
            <w:vAlign w:val="center"/>
          </w:tcPr>
          <w:p w:rsidR="00D96E98" w:rsidRDefault="0009612C">
            <w:pPr>
              <w:spacing w:line="15" w:lineRule="auto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《避碰规则》适用方式</w:t>
            </w:r>
          </w:p>
        </w:tc>
      </w:tr>
      <w:tr w:rsidR="00D96E98">
        <w:trPr>
          <w:trHeight w:val="473"/>
        </w:trPr>
        <w:tc>
          <w:tcPr>
            <w:tcW w:w="558" w:type="dxa"/>
            <w:vAlign w:val="center"/>
          </w:tcPr>
          <w:p w:rsidR="00D96E98" w:rsidRDefault="0009612C">
            <w:pPr>
              <w:spacing w:line="120" w:lineRule="auto"/>
              <w:ind w:firstLineChars="100" w:firstLine="1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L</w:t>
            </w:r>
            <w:r>
              <w:rPr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1031" w:type="dxa"/>
            <w:vAlign w:val="center"/>
          </w:tcPr>
          <w:p w:rsidR="00D96E98" w:rsidRDefault="0009612C">
            <w:pPr>
              <w:spacing w:line="12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有船员在船</w:t>
            </w:r>
          </w:p>
        </w:tc>
        <w:tc>
          <w:tcPr>
            <w:tcW w:w="1024" w:type="dxa"/>
            <w:vAlign w:val="center"/>
          </w:tcPr>
          <w:p w:rsidR="00D96E98" w:rsidRDefault="0009612C">
            <w:pPr>
              <w:spacing w:line="120" w:lineRule="auto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自动化控制</w:t>
            </w:r>
          </w:p>
        </w:tc>
        <w:tc>
          <w:tcPr>
            <w:tcW w:w="2045" w:type="dxa"/>
            <w:vAlign w:val="center"/>
          </w:tcPr>
          <w:p w:rsidR="00D96E98" w:rsidRDefault="0009612C">
            <w:pPr>
              <w:spacing w:line="15" w:lineRule="auto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等效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制定解释性文件</w:t>
            </w:r>
          </w:p>
        </w:tc>
      </w:tr>
      <w:tr w:rsidR="00D96E98">
        <w:trPr>
          <w:trHeight w:val="473"/>
        </w:trPr>
        <w:tc>
          <w:tcPr>
            <w:tcW w:w="558" w:type="dxa"/>
            <w:vAlign w:val="center"/>
          </w:tcPr>
          <w:p w:rsidR="00D96E98" w:rsidRDefault="0009612C">
            <w:pPr>
              <w:spacing w:line="120" w:lineRule="auto"/>
              <w:ind w:firstLineChars="100" w:firstLine="1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L</w:t>
            </w:r>
            <w:r>
              <w:rPr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031" w:type="dxa"/>
            <w:vAlign w:val="center"/>
          </w:tcPr>
          <w:p w:rsidR="00D96E98" w:rsidRDefault="0009612C">
            <w:pPr>
              <w:spacing w:line="12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有船员在船</w:t>
            </w:r>
          </w:p>
        </w:tc>
        <w:tc>
          <w:tcPr>
            <w:tcW w:w="1024" w:type="dxa"/>
            <w:vAlign w:val="center"/>
          </w:tcPr>
          <w:p w:rsidR="00D96E98" w:rsidRDefault="0009612C">
            <w:pPr>
              <w:spacing w:line="120" w:lineRule="auto"/>
              <w:ind w:firstLineChars="100" w:firstLine="150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遥控</w:t>
            </w:r>
          </w:p>
        </w:tc>
        <w:tc>
          <w:tcPr>
            <w:tcW w:w="2045" w:type="dxa"/>
            <w:vAlign w:val="center"/>
          </w:tcPr>
          <w:p w:rsidR="00D96E98" w:rsidRDefault="0009612C">
            <w:pPr>
              <w:spacing w:line="15" w:lineRule="auto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等效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制定解释性文件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修正</w:t>
            </w:r>
          </w:p>
        </w:tc>
      </w:tr>
      <w:tr w:rsidR="00D96E98">
        <w:trPr>
          <w:trHeight w:val="473"/>
        </w:trPr>
        <w:tc>
          <w:tcPr>
            <w:tcW w:w="558" w:type="dxa"/>
            <w:vAlign w:val="center"/>
          </w:tcPr>
          <w:p w:rsidR="00D96E98" w:rsidRDefault="0009612C">
            <w:pPr>
              <w:spacing w:line="120" w:lineRule="auto"/>
              <w:ind w:firstLineChars="100" w:firstLine="1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L</w:t>
            </w:r>
            <w:r>
              <w:rPr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031" w:type="dxa"/>
            <w:vAlign w:val="center"/>
          </w:tcPr>
          <w:p w:rsidR="00D96E98" w:rsidRDefault="0009612C">
            <w:pPr>
              <w:spacing w:line="120" w:lineRule="auto"/>
              <w:ind w:firstLineChars="200" w:firstLine="300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</w:t>
            </w:r>
          </w:p>
        </w:tc>
        <w:tc>
          <w:tcPr>
            <w:tcW w:w="1024" w:type="dxa"/>
            <w:vAlign w:val="center"/>
          </w:tcPr>
          <w:p w:rsidR="00D96E98" w:rsidRDefault="0009612C">
            <w:pPr>
              <w:spacing w:line="120" w:lineRule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远程监控</w:t>
            </w:r>
          </w:p>
        </w:tc>
        <w:tc>
          <w:tcPr>
            <w:tcW w:w="2045" w:type="dxa"/>
            <w:vAlign w:val="center"/>
          </w:tcPr>
          <w:p w:rsidR="00D96E98" w:rsidRDefault="0009612C">
            <w:pPr>
              <w:spacing w:line="15" w:lineRule="auto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等效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制定解释性文件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修正</w:t>
            </w:r>
          </w:p>
        </w:tc>
      </w:tr>
      <w:tr w:rsidR="00D96E98">
        <w:trPr>
          <w:trHeight w:val="503"/>
        </w:trPr>
        <w:tc>
          <w:tcPr>
            <w:tcW w:w="558" w:type="dxa"/>
            <w:vAlign w:val="center"/>
          </w:tcPr>
          <w:p w:rsidR="00D96E98" w:rsidRDefault="0009612C">
            <w:pPr>
              <w:spacing w:line="120" w:lineRule="auto"/>
              <w:ind w:firstLineChars="100" w:firstLine="1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L</w:t>
            </w:r>
            <w:r>
              <w:rPr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031" w:type="dxa"/>
            <w:vAlign w:val="center"/>
          </w:tcPr>
          <w:p w:rsidR="00D96E98" w:rsidRDefault="0009612C">
            <w:pPr>
              <w:spacing w:line="120" w:lineRule="auto"/>
              <w:ind w:firstLineChars="200" w:firstLine="300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</w:t>
            </w:r>
          </w:p>
        </w:tc>
        <w:tc>
          <w:tcPr>
            <w:tcW w:w="1024" w:type="dxa"/>
            <w:vAlign w:val="center"/>
          </w:tcPr>
          <w:p w:rsidR="00D96E98" w:rsidRDefault="0009612C">
            <w:pPr>
              <w:spacing w:line="120" w:lineRule="auto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自主控制</w:t>
            </w:r>
          </w:p>
        </w:tc>
        <w:tc>
          <w:tcPr>
            <w:tcW w:w="2045" w:type="dxa"/>
            <w:vAlign w:val="center"/>
          </w:tcPr>
          <w:p w:rsidR="00D96E98" w:rsidRDefault="0009612C">
            <w:pPr>
              <w:spacing w:line="15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修正</w:t>
            </w:r>
          </w:p>
        </w:tc>
      </w:tr>
    </w:tbl>
    <w:p w:rsidR="00D96E98" w:rsidRDefault="00D96E98">
      <w:pPr>
        <w:snapToGrid w:val="0"/>
        <w:spacing w:after="0" w:line="288" w:lineRule="auto"/>
        <w:jc w:val="both"/>
        <w:rPr>
          <w:rFonts w:ascii="宋体" w:eastAsia="宋体" w:hAnsi="宋体" w:cs="Times New Roman"/>
          <w:b/>
          <w:sz w:val="18"/>
          <w:szCs w:val="21"/>
        </w:rPr>
      </w:pPr>
    </w:p>
    <w:p w:rsidR="00D96E98" w:rsidRDefault="00D96E98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lastRenderedPageBreak/>
        <w:t>（二）、</w:t>
      </w:r>
      <w:r>
        <w:rPr>
          <w:rFonts w:ascii="Times New Roman" w:eastAsia="宋体" w:hAnsi="Times New Roman" w:cs="Times New Roman" w:hint="eastAsia"/>
          <w:sz w:val="21"/>
          <w:szCs w:val="21"/>
        </w:rPr>
        <w:t>CCS</w:t>
      </w:r>
      <w:r>
        <w:rPr>
          <w:rFonts w:ascii="Times New Roman" w:eastAsia="宋体" w:hAnsi="Times New Roman" w:cs="Times New Roman" w:hint="eastAsia"/>
          <w:sz w:val="21"/>
          <w:szCs w:val="21"/>
        </w:rPr>
        <w:t>对自主船舶等级的划分与描述</w:t>
      </w: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CCS</w:t>
      </w:r>
      <w:r>
        <w:rPr>
          <w:rFonts w:ascii="Times New Roman" w:eastAsia="宋体" w:hAnsi="Times New Roman" w:cs="Times New Roman" w:hint="eastAsia"/>
          <w:sz w:val="21"/>
          <w:szCs w:val="21"/>
        </w:rPr>
        <w:t>根据智能船舶的实际功能授予</w:t>
      </w:r>
      <w:r>
        <w:rPr>
          <w:rFonts w:ascii="Times New Roman" w:eastAsia="宋体" w:hAnsi="Times New Roman" w:cs="Times New Roman" w:hint="eastAsia"/>
          <w:sz w:val="21"/>
          <w:szCs w:val="21"/>
        </w:rPr>
        <w:t>Ai</w:t>
      </w:r>
      <w:r>
        <w:rPr>
          <w:rFonts w:ascii="Times New Roman" w:eastAsia="宋体" w:hAnsi="Times New Roman" w:cs="Times New Roman" w:hint="eastAsia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sz w:val="21"/>
          <w:szCs w:val="21"/>
        </w:rPr>
        <w:t>Ri</w:t>
      </w:r>
      <w:r>
        <w:rPr>
          <w:rFonts w:ascii="Times New Roman" w:eastAsia="宋体" w:hAnsi="Times New Roman" w:cs="Times New Roman" w:hint="eastAsia"/>
          <w:sz w:val="21"/>
          <w:szCs w:val="21"/>
        </w:rPr>
        <w:t>、</w:t>
      </w:r>
      <w:proofErr w:type="spellStart"/>
      <w:r>
        <w:rPr>
          <w:rFonts w:ascii="Times New Roman" w:eastAsia="宋体" w:hAnsi="Times New Roman" w:cs="Times New Roman" w:hint="eastAsia"/>
          <w:sz w:val="21"/>
          <w:szCs w:val="21"/>
        </w:rPr>
        <w:t>Nx</w:t>
      </w:r>
      <w:proofErr w:type="spellEnd"/>
      <w:r>
        <w:rPr>
          <w:rFonts w:ascii="Times New Roman" w:eastAsia="宋体" w:hAnsi="Times New Roman" w:cs="Times New Roman" w:hint="eastAsia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sz w:val="21"/>
          <w:szCs w:val="21"/>
        </w:rPr>
        <w:t>Hx</w:t>
      </w:r>
      <w:r>
        <w:rPr>
          <w:rFonts w:ascii="Times New Roman" w:eastAsia="宋体" w:hAnsi="Times New Roman" w:cs="Times New Roman" w:hint="eastAsia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sz w:val="21"/>
          <w:szCs w:val="21"/>
        </w:rPr>
        <w:t>Mx</w:t>
      </w:r>
      <w:r>
        <w:rPr>
          <w:rFonts w:ascii="Times New Roman" w:eastAsia="宋体" w:hAnsi="Times New Roman" w:cs="Times New Roman" w:hint="eastAsia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sz w:val="21"/>
          <w:szCs w:val="21"/>
        </w:rPr>
        <w:t>Ex</w:t>
      </w:r>
      <w:r>
        <w:rPr>
          <w:rFonts w:ascii="Times New Roman" w:eastAsia="宋体" w:hAnsi="Times New Roman" w:cs="Times New Roman" w:hint="eastAsia"/>
          <w:sz w:val="21"/>
          <w:szCs w:val="21"/>
        </w:rPr>
        <w:t>、</w:t>
      </w:r>
      <w:proofErr w:type="spellStart"/>
      <w:r>
        <w:rPr>
          <w:rFonts w:ascii="Times New Roman" w:eastAsia="宋体" w:hAnsi="Times New Roman" w:cs="Times New Roman" w:hint="eastAsia"/>
          <w:sz w:val="21"/>
          <w:szCs w:val="21"/>
        </w:rPr>
        <w:t>Cx</w:t>
      </w:r>
      <w:proofErr w:type="spellEnd"/>
      <w:r>
        <w:rPr>
          <w:rFonts w:ascii="Times New Roman" w:eastAsia="宋体" w:hAnsi="Times New Roman" w:cs="Times New Roman" w:hint="eastAsia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sz w:val="21"/>
          <w:szCs w:val="21"/>
        </w:rPr>
        <w:t>I</w:t>
      </w:r>
      <w:r>
        <w:rPr>
          <w:rFonts w:ascii="Times New Roman" w:eastAsia="宋体" w:hAnsi="Times New Roman" w:cs="Times New Roman" w:hint="eastAsia"/>
          <w:sz w:val="21"/>
          <w:szCs w:val="21"/>
        </w:rPr>
        <w:t>的标志，本文仅根据《规范》对</w:t>
      </w:r>
      <w:r>
        <w:rPr>
          <w:rFonts w:ascii="Times New Roman" w:eastAsia="宋体" w:hAnsi="Times New Roman" w:cs="Times New Roman" w:hint="eastAsia"/>
          <w:sz w:val="21"/>
          <w:szCs w:val="21"/>
        </w:rPr>
        <w:t>Ni</w:t>
      </w:r>
      <w:r>
        <w:rPr>
          <w:rFonts w:ascii="Times New Roman" w:eastAsia="宋体" w:hAnsi="Times New Roman" w:cs="Times New Roman" w:hint="eastAsia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sz w:val="21"/>
          <w:szCs w:val="21"/>
        </w:rPr>
        <w:t>Ri</w:t>
      </w:r>
      <w:r>
        <w:rPr>
          <w:rFonts w:ascii="Times New Roman" w:eastAsia="宋体" w:hAnsi="Times New Roman" w:cs="Times New Roman" w:hint="eastAsia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sz w:val="21"/>
          <w:szCs w:val="21"/>
        </w:rPr>
        <w:t>Ai</w:t>
      </w:r>
      <w:r>
        <w:rPr>
          <w:rFonts w:ascii="Times New Roman" w:eastAsia="宋体" w:hAnsi="Times New Roman" w:cs="Times New Roman" w:hint="eastAsia"/>
          <w:sz w:val="21"/>
          <w:szCs w:val="21"/>
        </w:rPr>
        <w:t>这三种</w:t>
      </w:r>
      <w:r>
        <w:rPr>
          <w:rFonts w:ascii="Times New Roman" w:hAnsi="Times New Roman" w:cs="Times New Roman" w:hint="eastAsia"/>
          <w:sz w:val="21"/>
          <w:szCs w:val="21"/>
        </w:rPr>
        <w:t>入级符号厘清船员配置的不同要求</w:t>
      </w:r>
      <w:r>
        <w:rPr>
          <w:rFonts w:ascii="Times New Roman" w:hAnsi="Times New Roman" w:cs="Times New Roman" w:hint="eastAsia"/>
          <w:sz w:val="21"/>
          <w:szCs w:val="21"/>
        </w:rPr>
        <w:t>。</w:t>
      </w:r>
      <w:r>
        <w:rPr>
          <w:rFonts w:ascii="Times New Roman" w:hAnsi="Times New Roman" w:cs="Times New Roman" w:hint="eastAsia"/>
          <w:sz w:val="21"/>
          <w:szCs w:val="21"/>
        </w:rPr>
        <w:t>详见表</w:t>
      </w:r>
      <w:r>
        <w:rPr>
          <w:rFonts w:ascii="Times New Roman" w:hAnsi="Times New Roman" w:cs="Times New Roman" w:hint="eastAsia"/>
          <w:sz w:val="21"/>
          <w:szCs w:val="21"/>
        </w:rPr>
        <w:t>2</w:t>
      </w:r>
      <w:r>
        <w:rPr>
          <w:rFonts w:ascii="Times New Roman" w:hAnsi="Times New Roman" w:cs="Times New Roman" w:hint="eastAsia"/>
          <w:sz w:val="21"/>
          <w:szCs w:val="21"/>
        </w:rPr>
        <w:t>、表</w:t>
      </w:r>
      <w:r>
        <w:rPr>
          <w:rFonts w:ascii="Times New Roman" w:hAnsi="Times New Roman" w:cs="Times New Roman" w:hint="eastAsia"/>
          <w:sz w:val="21"/>
          <w:szCs w:val="21"/>
        </w:rPr>
        <w:t>3</w:t>
      </w:r>
      <w:r>
        <w:rPr>
          <w:rFonts w:ascii="Times New Roman" w:hAnsi="Times New Roman" w:cs="Times New Roman" w:hint="eastAsia"/>
          <w:sz w:val="21"/>
          <w:szCs w:val="21"/>
        </w:rPr>
        <w:t>、表</w:t>
      </w:r>
      <w:r>
        <w:rPr>
          <w:rFonts w:ascii="Times New Roman" w:hAnsi="Times New Roman" w:cs="Times New Roman" w:hint="eastAsia"/>
          <w:sz w:val="21"/>
          <w:szCs w:val="21"/>
        </w:rPr>
        <w:t>4</w:t>
      </w:r>
      <w:r>
        <w:rPr>
          <w:rFonts w:ascii="Times New Roman" w:hAnsi="Times New Roman" w:cs="Times New Roman" w:hint="eastAsia"/>
          <w:sz w:val="21"/>
          <w:szCs w:val="21"/>
        </w:rPr>
        <w:t>。</w:t>
      </w: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N</w:t>
      </w:r>
      <w:r>
        <w:rPr>
          <w:rFonts w:ascii="Times New Roman" w:hAnsi="Times New Roman" w:cs="Times New Roman" w:hint="eastAsia"/>
          <w:sz w:val="21"/>
          <w:szCs w:val="21"/>
        </w:rPr>
        <w:t>：船舶具智能航行功能</w:t>
      </w:r>
    </w:p>
    <w:p w:rsidR="00D96E98" w:rsidRDefault="0009612C">
      <w:pPr>
        <w:snapToGrid w:val="0"/>
        <w:spacing w:after="0" w:line="340" w:lineRule="exact"/>
        <w:jc w:val="center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宋体" w:eastAsia="宋体" w:hAnsi="宋体" w:cs="Times New Roman" w:hint="eastAsia"/>
          <w:b/>
          <w:sz w:val="18"/>
          <w:szCs w:val="21"/>
        </w:rPr>
        <w:t>表</w:t>
      </w:r>
      <w:r>
        <w:rPr>
          <w:rFonts w:ascii="宋体" w:eastAsia="宋体" w:hAnsi="宋体" w:cs="Times New Roman" w:hint="eastAsia"/>
          <w:b/>
          <w:sz w:val="18"/>
          <w:szCs w:val="21"/>
        </w:rPr>
        <w:t xml:space="preserve">2   </w:t>
      </w:r>
      <w:r>
        <w:rPr>
          <w:rFonts w:ascii="宋体" w:hAnsi="宋体" w:cs="Times New Roman" w:hint="eastAsia"/>
          <w:b/>
          <w:sz w:val="18"/>
          <w:szCs w:val="21"/>
        </w:rPr>
        <w:t>CCS</w:t>
      </w:r>
      <w:r>
        <w:rPr>
          <w:rFonts w:ascii="宋体" w:hAnsi="宋体" w:cs="Times New Roman" w:hint="eastAsia"/>
          <w:b/>
          <w:sz w:val="18"/>
          <w:szCs w:val="21"/>
        </w:rPr>
        <w:t>智能船舶</w:t>
      </w:r>
      <w:r>
        <w:rPr>
          <w:rFonts w:ascii="宋体" w:eastAsia="宋体" w:hAnsi="宋体" w:cs="Times New Roman" w:hint="eastAsia"/>
          <w:b/>
          <w:sz w:val="18"/>
          <w:szCs w:val="21"/>
        </w:rPr>
        <w:t>N</w:t>
      </w:r>
      <w:r>
        <w:rPr>
          <w:rFonts w:ascii="宋体" w:hAnsi="宋体" w:cs="Times New Roman" w:hint="eastAsia"/>
          <w:b/>
          <w:sz w:val="18"/>
          <w:szCs w:val="21"/>
        </w:rPr>
        <w:t>符号</w:t>
      </w:r>
    </w:p>
    <w:tbl>
      <w:tblPr>
        <w:tblStyle w:val="af2"/>
        <w:tblpPr w:leftFromText="180" w:rightFromText="180" w:vertAnchor="page" w:horzAnchor="page" w:tblpX="1513" w:tblpY="4308"/>
        <w:tblW w:w="4599" w:type="dxa"/>
        <w:tblLayout w:type="fixed"/>
        <w:tblLook w:val="04A0" w:firstRow="1" w:lastRow="0" w:firstColumn="1" w:lastColumn="0" w:noHBand="0" w:noVBand="1"/>
      </w:tblPr>
      <w:tblGrid>
        <w:gridCol w:w="550"/>
        <w:gridCol w:w="2498"/>
        <w:gridCol w:w="1551"/>
      </w:tblGrid>
      <w:tr w:rsidR="00D96E98">
        <w:trPr>
          <w:trHeight w:val="380"/>
        </w:trPr>
        <w:tc>
          <w:tcPr>
            <w:tcW w:w="550" w:type="dxa"/>
            <w:vAlign w:val="center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标志</w:t>
            </w:r>
          </w:p>
        </w:tc>
        <w:tc>
          <w:tcPr>
            <w:tcW w:w="2498" w:type="dxa"/>
            <w:vAlign w:val="center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描述</w:t>
            </w:r>
          </w:p>
        </w:tc>
        <w:tc>
          <w:tcPr>
            <w:tcW w:w="1551" w:type="dxa"/>
            <w:vAlign w:val="center"/>
          </w:tcPr>
          <w:p w:rsidR="00D96E98" w:rsidRDefault="0009612C">
            <w:pPr>
              <w:ind w:firstLineChars="100" w:firstLine="150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船员配置</w:t>
            </w:r>
          </w:p>
        </w:tc>
      </w:tr>
      <w:tr w:rsidR="00D96E98">
        <w:trPr>
          <w:trHeight w:val="380"/>
        </w:trPr>
        <w:tc>
          <w:tcPr>
            <w:tcW w:w="550" w:type="dxa"/>
            <w:vAlign w:val="center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</w:p>
        </w:tc>
        <w:tc>
          <w:tcPr>
            <w:tcW w:w="2498" w:type="dxa"/>
            <w:vAlign w:val="center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具备航路与航速的设计与优化动能</w:t>
            </w:r>
          </w:p>
        </w:tc>
        <w:tc>
          <w:tcPr>
            <w:tcW w:w="1551" w:type="dxa"/>
            <w:vMerge w:val="restart"/>
            <w:vAlign w:val="center"/>
          </w:tcPr>
          <w:p w:rsidR="00D96E98" w:rsidRDefault="0009612C">
            <w:pPr>
              <w:jc w:val="both"/>
              <w:rPr>
                <w:rFonts w:eastAsia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该</w:t>
            </w:r>
            <w:r>
              <w:rPr>
                <w:rFonts w:hint="eastAsia"/>
                <w:sz w:val="15"/>
                <w:szCs w:val="15"/>
              </w:rPr>
              <w:t>符号需</w:t>
            </w:r>
            <w:r>
              <w:rPr>
                <w:rFonts w:hint="eastAsia"/>
                <w:sz w:val="15"/>
                <w:szCs w:val="15"/>
              </w:rPr>
              <w:t>配备船员在船监视</w:t>
            </w:r>
          </w:p>
        </w:tc>
      </w:tr>
      <w:tr w:rsidR="00D96E98">
        <w:trPr>
          <w:trHeight w:val="380"/>
        </w:trPr>
        <w:tc>
          <w:tcPr>
            <w:tcW w:w="550" w:type="dxa"/>
            <w:vAlign w:val="center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X</w:t>
            </w:r>
          </w:p>
        </w:tc>
        <w:tc>
          <w:tcPr>
            <w:tcW w:w="2498" w:type="dxa"/>
            <w:vAlign w:val="center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补充功能，以一个小写字母表示</w:t>
            </w:r>
          </w:p>
        </w:tc>
        <w:tc>
          <w:tcPr>
            <w:tcW w:w="1551" w:type="dxa"/>
            <w:vMerge/>
            <w:vAlign w:val="center"/>
          </w:tcPr>
          <w:p w:rsidR="00D96E98" w:rsidRDefault="00D96E98">
            <w:pPr>
              <w:jc w:val="center"/>
              <w:rPr>
                <w:sz w:val="15"/>
                <w:szCs w:val="15"/>
              </w:rPr>
            </w:pPr>
          </w:p>
        </w:tc>
      </w:tr>
      <w:tr w:rsidR="00D96E98">
        <w:trPr>
          <w:trHeight w:val="380"/>
        </w:trPr>
        <w:tc>
          <w:tcPr>
            <w:tcW w:w="550" w:type="dxa"/>
            <w:vAlign w:val="center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No</w:t>
            </w:r>
          </w:p>
        </w:tc>
        <w:tc>
          <w:tcPr>
            <w:tcW w:w="2498" w:type="dxa"/>
            <w:vAlign w:val="center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具备开阔水域自主能力</w:t>
            </w:r>
          </w:p>
        </w:tc>
        <w:tc>
          <w:tcPr>
            <w:tcW w:w="1551" w:type="dxa"/>
            <w:vMerge/>
            <w:vAlign w:val="center"/>
          </w:tcPr>
          <w:p w:rsidR="00D96E98" w:rsidRDefault="00D96E98">
            <w:pPr>
              <w:jc w:val="center"/>
              <w:rPr>
                <w:sz w:val="15"/>
                <w:szCs w:val="15"/>
              </w:rPr>
            </w:pPr>
          </w:p>
        </w:tc>
      </w:tr>
      <w:tr w:rsidR="00D96E98">
        <w:trPr>
          <w:trHeight w:val="387"/>
        </w:trPr>
        <w:tc>
          <w:tcPr>
            <w:tcW w:w="550" w:type="dxa"/>
            <w:vAlign w:val="center"/>
          </w:tcPr>
          <w:p w:rsidR="00D96E98" w:rsidRDefault="0009612C">
            <w:pPr>
              <w:jc w:val="center"/>
              <w:rPr>
                <w:rFonts w:eastAsia="宋体"/>
                <w:sz w:val="15"/>
                <w:szCs w:val="15"/>
              </w:rPr>
            </w:pPr>
            <w:proofErr w:type="spellStart"/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rFonts w:hint="eastAsia"/>
                <w:sz w:val="15"/>
                <w:szCs w:val="15"/>
              </w:rPr>
              <w:t>n</w:t>
            </w:r>
            <w:proofErr w:type="spellEnd"/>
          </w:p>
        </w:tc>
        <w:tc>
          <w:tcPr>
            <w:tcW w:w="2498" w:type="dxa"/>
            <w:vAlign w:val="center"/>
          </w:tcPr>
          <w:p w:rsidR="00D96E98" w:rsidRDefault="0009612C">
            <w:pPr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具备全程</w:t>
            </w:r>
            <w:r>
              <w:rPr>
                <w:rFonts w:hint="eastAsia"/>
                <w:sz w:val="15"/>
                <w:szCs w:val="15"/>
              </w:rPr>
              <w:t>自主能力</w:t>
            </w:r>
          </w:p>
        </w:tc>
        <w:tc>
          <w:tcPr>
            <w:tcW w:w="1551" w:type="dxa"/>
            <w:vMerge/>
            <w:vAlign w:val="center"/>
          </w:tcPr>
          <w:p w:rsidR="00D96E98" w:rsidRDefault="00D96E98">
            <w:pPr>
              <w:jc w:val="center"/>
              <w:rPr>
                <w:sz w:val="15"/>
                <w:szCs w:val="15"/>
              </w:rPr>
            </w:pPr>
          </w:p>
        </w:tc>
      </w:tr>
    </w:tbl>
    <w:p w:rsidR="00D96E98" w:rsidRDefault="00D96E98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</w:p>
    <w:p w:rsidR="00D96E98" w:rsidRDefault="00D96E98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R</w:t>
      </w:r>
      <w:r>
        <w:rPr>
          <w:rFonts w:ascii="Times New Roman" w:hAnsi="Times New Roman" w:cs="Times New Roman" w:hint="eastAsia"/>
          <w:sz w:val="21"/>
          <w:szCs w:val="21"/>
        </w:rPr>
        <w:t>：船舶具有远程控制操作功能</w:t>
      </w:r>
    </w:p>
    <w:p w:rsidR="00D96E98" w:rsidRDefault="0009612C">
      <w:pPr>
        <w:snapToGrid w:val="0"/>
        <w:spacing w:beforeLines="50" w:before="156" w:afterLines="50" w:after="156" w:line="340" w:lineRule="exact"/>
        <w:jc w:val="center"/>
        <w:rPr>
          <w:rFonts w:ascii="宋体" w:eastAsia="宋体" w:hAnsi="宋体" w:cs="Times New Roman"/>
          <w:b/>
          <w:sz w:val="18"/>
          <w:szCs w:val="21"/>
        </w:rPr>
      </w:pPr>
      <w:r>
        <w:rPr>
          <w:rFonts w:ascii="宋体" w:eastAsia="宋体" w:hAnsi="宋体" w:cs="Times New Roman" w:hint="eastAsia"/>
          <w:b/>
          <w:sz w:val="18"/>
          <w:szCs w:val="21"/>
        </w:rPr>
        <w:t>表</w:t>
      </w:r>
      <w:r>
        <w:rPr>
          <w:rFonts w:ascii="宋体" w:eastAsia="宋体" w:hAnsi="宋体" w:cs="Times New Roman" w:hint="eastAsia"/>
          <w:b/>
          <w:sz w:val="18"/>
          <w:szCs w:val="21"/>
        </w:rPr>
        <w:t xml:space="preserve">3   </w:t>
      </w:r>
      <w:r>
        <w:rPr>
          <w:rFonts w:ascii="宋体" w:hAnsi="宋体" w:cs="Times New Roman" w:hint="eastAsia"/>
          <w:b/>
          <w:sz w:val="18"/>
          <w:szCs w:val="21"/>
        </w:rPr>
        <w:t>CCS</w:t>
      </w:r>
      <w:r>
        <w:rPr>
          <w:rFonts w:ascii="宋体" w:hAnsi="宋体" w:cs="Times New Roman" w:hint="eastAsia"/>
          <w:b/>
          <w:sz w:val="18"/>
          <w:szCs w:val="21"/>
        </w:rPr>
        <w:t>智能船舶</w:t>
      </w:r>
      <w:r>
        <w:rPr>
          <w:rFonts w:ascii="宋体" w:hAnsi="宋体" w:cs="Times New Roman" w:hint="eastAsia"/>
          <w:b/>
          <w:sz w:val="18"/>
          <w:szCs w:val="21"/>
        </w:rPr>
        <w:t>R</w:t>
      </w:r>
      <w:r>
        <w:rPr>
          <w:rFonts w:ascii="宋体" w:hAnsi="宋体" w:cs="Times New Roman" w:hint="eastAsia"/>
          <w:b/>
          <w:sz w:val="18"/>
          <w:szCs w:val="21"/>
        </w:rPr>
        <w:t>符号</w:t>
      </w:r>
    </w:p>
    <w:tbl>
      <w:tblPr>
        <w:tblStyle w:val="af2"/>
        <w:tblpPr w:leftFromText="180" w:rightFromText="180" w:vertAnchor="page" w:horzAnchor="page" w:tblpX="1453" w:tblpY="8556"/>
        <w:tblOverlap w:val="never"/>
        <w:tblW w:w="4639" w:type="dxa"/>
        <w:tblLayout w:type="fixed"/>
        <w:tblLook w:val="04A0" w:firstRow="1" w:lastRow="0" w:firstColumn="1" w:lastColumn="0" w:noHBand="0" w:noVBand="1"/>
      </w:tblPr>
      <w:tblGrid>
        <w:gridCol w:w="528"/>
        <w:gridCol w:w="2282"/>
        <w:gridCol w:w="1829"/>
      </w:tblGrid>
      <w:tr w:rsidR="00D96E98">
        <w:trPr>
          <w:trHeight w:val="501"/>
        </w:trPr>
        <w:tc>
          <w:tcPr>
            <w:tcW w:w="528" w:type="dxa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标志</w:t>
            </w:r>
          </w:p>
        </w:tc>
        <w:tc>
          <w:tcPr>
            <w:tcW w:w="2282" w:type="dxa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描述</w:t>
            </w:r>
          </w:p>
        </w:tc>
        <w:tc>
          <w:tcPr>
            <w:tcW w:w="1829" w:type="dxa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船员配置</w:t>
            </w:r>
          </w:p>
        </w:tc>
      </w:tr>
      <w:tr w:rsidR="00D96E98">
        <w:trPr>
          <w:trHeight w:val="834"/>
        </w:trPr>
        <w:tc>
          <w:tcPr>
            <w:tcW w:w="528" w:type="dxa"/>
            <w:vAlign w:val="center"/>
          </w:tcPr>
          <w:p w:rsidR="00D96E98" w:rsidRDefault="0009612C">
            <w:pPr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</w:t>
            </w:r>
            <w:r>
              <w:rPr>
                <w:rFonts w:hint="eastAsia"/>
                <w:sz w:val="15"/>
                <w:szCs w:val="15"/>
              </w:rPr>
              <w:t>i</w:t>
            </w:r>
          </w:p>
        </w:tc>
        <w:tc>
          <w:tcPr>
            <w:tcW w:w="2282" w:type="dxa"/>
            <w:vAlign w:val="center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远程控制操作</w:t>
            </w:r>
            <w:r>
              <w:rPr>
                <w:rFonts w:hint="eastAsia"/>
                <w:sz w:val="15"/>
                <w:szCs w:val="15"/>
              </w:rPr>
              <w:t>（</w:t>
            </w:r>
            <w:proofErr w:type="spellStart"/>
            <w:r>
              <w:rPr>
                <w:rFonts w:hint="eastAsia"/>
                <w:sz w:val="15"/>
                <w:szCs w:val="15"/>
              </w:rPr>
              <w:t>i</w:t>
            </w:r>
            <w:proofErr w:type="spellEnd"/>
            <w:r>
              <w:rPr>
                <w:rFonts w:hint="eastAsia"/>
                <w:sz w:val="15"/>
                <w:szCs w:val="15"/>
              </w:rPr>
              <w:t>为数字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，表示远程操作的范围和程度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829" w:type="dxa"/>
            <w:vAlign w:val="center"/>
          </w:tcPr>
          <w:p w:rsidR="00D96E98" w:rsidRDefault="00D96E98">
            <w:pPr>
              <w:jc w:val="center"/>
              <w:rPr>
                <w:sz w:val="15"/>
                <w:szCs w:val="15"/>
              </w:rPr>
            </w:pPr>
          </w:p>
        </w:tc>
      </w:tr>
      <w:tr w:rsidR="00D96E98">
        <w:trPr>
          <w:trHeight w:val="1167"/>
        </w:trPr>
        <w:tc>
          <w:tcPr>
            <w:tcW w:w="528" w:type="dxa"/>
            <w:vAlign w:val="center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R1</w:t>
            </w:r>
          </w:p>
        </w:tc>
        <w:tc>
          <w:tcPr>
            <w:tcW w:w="2282" w:type="dxa"/>
            <w:vAlign w:val="center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锚地至锚地远程控制站操作</w:t>
            </w:r>
          </w:p>
        </w:tc>
        <w:tc>
          <w:tcPr>
            <w:tcW w:w="1829" w:type="dxa"/>
            <w:vAlign w:val="center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船员在</w:t>
            </w:r>
            <w:proofErr w:type="gramStart"/>
            <w:r>
              <w:rPr>
                <w:rFonts w:hint="eastAsia"/>
                <w:sz w:val="15"/>
                <w:szCs w:val="15"/>
              </w:rPr>
              <w:t>船操作</w:t>
            </w:r>
            <w:proofErr w:type="gramEnd"/>
            <w:r>
              <w:rPr>
                <w:rFonts w:hint="eastAsia"/>
                <w:sz w:val="15"/>
                <w:szCs w:val="15"/>
              </w:rPr>
              <w:t>非遥控系统设备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监视及必要时接管遥控系统</w:t>
            </w:r>
          </w:p>
        </w:tc>
      </w:tr>
      <w:tr w:rsidR="00D96E98">
        <w:trPr>
          <w:trHeight w:val="510"/>
        </w:trPr>
        <w:tc>
          <w:tcPr>
            <w:tcW w:w="528" w:type="dxa"/>
            <w:vAlign w:val="center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R2</w:t>
            </w:r>
          </w:p>
        </w:tc>
        <w:tc>
          <w:tcPr>
            <w:tcW w:w="2282" w:type="dxa"/>
            <w:vAlign w:val="center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全程远程控制</w:t>
            </w:r>
          </w:p>
        </w:tc>
        <w:tc>
          <w:tcPr>
            <w:tcW w:w="1829" w:type="dxa"/>
            <w:vAlign w:val="center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无船员</w:t>
            </w:r>
          </w:p>
        </w:tc>
      </w:tr>
    </w:tbl>
    <w:p w:rsidR="00D96E98" w:rsidRDefault="00D96E98">
      <w:pPr>
        <w:snapToGrid w:val="0"/>
        <w:spacing w:after="0" w:line="340" w:lineRule="exact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</w:p>
    <w:p w:rsidR="00D96E98" w:rsidRDefault="00D96E98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:rsidR="00D96E98" w:rsidRDefault="00D96E98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:rsidR="00D96E98" w:rsidRDefault="00D96E98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:rsidR="00D96E98" w:rsidRDefault="00D96E98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:rsidR="00D96E98" w:rsidRDefault="00D96E98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:rsidR="00D96E98" w:rsidRDefault="00D96E98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:rsidR="00D96E98" w:rsidRDefault="00D96E98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:rsidR="00D96E98" w:rsidRDefault="0009612C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A</w:t>
      </w:r>
      <w:r>
        <w:rPr>
          <w:rFonts w:ascii="Times New Roman" w:hAnsi="Times New Roman" w:cs="Times New Roman" w:hint="eastAsia"/>
          <w:sz w:val="21"/>
          <w:szCs w:val="21"/>
        </w:rPr>
        <w:t>：船舶具有</w:t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自主操作</w:t>
      </w:r>
      <w:r>
        <w:rPr>
          <w:rFonts w:ascii="Times New Roman" w:hAnsi="Times New Roman" w:cs="Times New Roman" w:hint="eastAsia"/>
          <w:sz w:val="21"/>
          <w:szCs w:val="21"/>
        </w:rPr>
        <w:t>功能</w:t>
      </w:r>
    </w:p>
    <w:p w:rsidR="00D96E98" w:rsidRDefault="0009612C">
      <w:pPr>
        <w:snapToGrid w:val="0"/>
        <w:spacing w:after="0" w:line="340" w:lineRule="exact"/>
        <w:jc w:val="center"/>
        <w:rPr>
          <w:rFonts w:ascii="宋体" w:eastAsia="宋体" w:hAnsi="宋体" w:cs="Times New Roman"/>
          <w:b/>
          <w:sz w:val="18"/>
          <w:szCs w:val="21"/>
        </w:rPr>
      </w:pPr>
      <w:r>
        <w:rPr>
          <w:rFonts w:ascii="宋体" w:eastAsia="宋体" w:hAnsi="宋体" w:cs="Times New Roman" w:hint="eastAsia"/>
          <w:b/>
          <w:sz w:val="18"/>
          <w:szCs w:val="21"/>
        </w:rPr>
        <w:t>表</w:t>
      </w:r>
      <w:r>
        <w:rPr>
          <w:rFonts w:ascii="宋体" w:eastAsia="宋体" w:hAnsi="宋体" w:cs="Times New Roman" w:hint="eastAsia"/>
          <w:b/>
          <w:sz w:val="18"/>
          <w:szCs w:val="21"/>
        </w:rPr>
        <w:t xml:space="preserve">4   </w:t>
      </w:r>
      <w:r>
        <w:rPr>
          <w:rFonts w:ascii="宋体" w:hAnsi="宋体" w:cs="Times New Roman" w:hint="eastAsia"/>
          <w:b/>
          <w:sz w:val="18"/>
          <w:szCs w:val="21"/>
        </w:rPr>
        <w:t>CCS</w:t>
      </w:r>
      <w:r>
        <w:rPr>
          <w:rFonts w:ascii="宋体" w:hAnsi="宋体" w:cs="Times New Roman" w:hint="eastAsia"/>
          <w:b/>
          <w:sz w:val="18"/>
          <w:szCs w:val="21"/>
        </w:rPr>
        <w:t>智船舶</w:t>
      </w:r>
      <w:r>
        <w:rPr>
          <w:rFonts w:ascii="宋体" w:eastAsia="宋体" w:hAnsi="宋体" w:cs="Times New Roman" w:hint="eastAsia"/>
          <w:b/>
          <w:sz w:val="18"/>
          <w:szCs w:val="21"/>
        </w:rPr>
        <w:t>Ai</w:t>
      </w:r>
      <w:r>
        <w:rPr>
          <w:rFonts w:ascii="宋体" w:hAnsi="宋体" w:cs="Times New Roman" w:hint="eastAsia"/>
          <w:b/>
          <w:sz w:val="18"/>
          <w:szCs w:val="21"/>
        </w:rPr>
        <w:t>符号</w:t>
      </w:r>
    </w:p>
    <w:tbl>
      <w:tblPr>
        <w:tblStyle w:val="af2"/>
        <w:tblpPr w:leftFromText="180" w:rightFromText="180" w:vertAnchor="page" w:horzAnchor="page" w:tblpXSpec="center" w:tblpY="2643"/>
        <w:tblOverlap w:val="never"/>
        <w:tblW w:w="4479" w:type="dxa"/>
        <w:jc w:val="center"/>
        <w:tblLayout w:type="fixed"/>
        <w:tblLook w:val="04A0" w:firstRow="1" w:lastRow="0" w:firstColumn="1" w:lastColumn="0" w:noHBand="0" w:noVBand="1"/>
      </w:tblPr>
      <w:tblGrid>
        <w:gridCol w:w="526"/>
        <w:gridCol w:w="2178"/>
        <w:gridCol w:w="1775"/>
      </w:tblGrid>
      <w:tr w:rsidR="00D96E98" w:rsidTr="00982013">
        <w:trPr>
          <w:trHeight w:val="432"/>
          <w:jc w:val="center"/>
        </w:trPr>
        <w:tc>
          <w:tcPr>
            <w:tcW w:w="526" w:type="dxa"/>
            <w:vAlign w:val="center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标志</w:t>
            </w:r>
          </w:p>
        </w:tc>
        <w:tc>
          <w:tcPr>
            <w:tcW w:w="2178" w:type="dxa"/>
            <w:vAlign w:val="center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描述</w:t>
            </w:r>
          </w:p>
        </w:tc>
        <w:tc>
          <w:tcPr>
            <w:tcW w:w="1775" w:type="dxa"/>
            <w:vAlign w:val="center"/>
          </w:tcPr>
          <w:p w:rsidR="00D96E98" w:rsidRDefault="0009612C">
            <w:pPr>
              <w:ind w:firstLineChars="300" w:firstLine="450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船员配置</w:t>
            </w:r>
          </w:p>
        </w:tc>
      </w:tr>
      <w:tr w:rsidR="00D96E98" w:rsidTr="00982013">
        <w:trPr>
          <w:trHeight w:val="719"/>
          <w:jc w:val="center"/>
        </w:trPr>
        <w:tc>
          <w:tcPr>
            <w:tcW w:w="526" w:type="dxa"/>
            <w:vAlign w:val="center"/>
          </w:tcPr>
          <w:p w:rsidR="00D96E98" w:rsidRDefault="0009612C">
            <w:pPr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</w:t>
            </w:r>
            <w:r>
              <w:rPr>
                <w:rFonts w:hint="eastAsia"/>
                <w:sz w:val="15"/>
                <w:szCs w:val="15"/>
              </w:rPr>
              <w:t>i</w:t>
            </w:r>
          </w:p>
        </w:tc>
        <w:tc>
          <w:tcPr>
            <w:tcW w:w="2178" w:type="dxa"/>
            <w:vAlign w:val="center"/>
          </w:tcPr>
          <w:p w:rsidR="00D96E98" w:rsidRDefault="0009612C">
            <w:pPr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自主标志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为数字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，表示自主操作的范围与程度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775" w:type="dxa"/>
            <w:vAlign w:val="center"/>
          </w:tcPr>
          <w:p w:rsidR="00D96E98" w:rsidRDefault="0009612C">
            <w:pPr>
              <w:ind w:firstLineChars="300" w:firstLine="450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无船员</w:t>
            </w:r>
          </w:p>
        </w:tc>
      </w:tr>
      <w:tr w:rsidR="00D96E98" w:rsidTr="00982013">
        <w:trPr>
          <w:trHeight w:val="719"/>
          <w:jc w:val="center"/>
        </w:trPr>
        <w:tc>
          <w:tcPr>
            <w:tcW w:w="526" w:type="dxa"/>
            <w:vAlign w:val="center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2178" w:type="dxa"/>
            <w:vAlign w:val="center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实现锚地至锚地自主操作，可远程监控操作</w:t>
            </w:r>
          </w:p>
        </w:tc>
        <w:tc>
          <w:tcPr>
            <w:tcW w:w="1775" w:type="dxa"/>
            <w:vAlign w:val="center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进出港由船员或引航员控制操作</w:t>
            </w:r>
          </w:p>
        </w:tc>
      </w:tr>
      <w:tr w:rsidR="00D96E98" w:rsidTr="00982013">
        <w:trPr>
          <w:trHeight w:val="719"/>
          <w:jc w:val="center"/>
        </w:trPr>
        <w:tc>
          <w:tcPr>
            <w:tcW w:w="526" w:type="dxa"/>
            <w:vAlign w:val="center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</w:t>
            </w:r>
            <w:r>
              <w:rPr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2178" w:type="dxa"/>
            <w:vAlign w:val="center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实现锚地至锚地自主操作，可远程监控操作</w:t>
            </w:r>
          </w:p>
        </w:tc>
        <w:tc>
          <w:tcPr>
            <w:tcW w:w="1775" w:type="dxa"/>
            <w:vAlign w:val="center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无船员，进出港由远程控制站操作</w:t>
            </w:r>
          </w:p>
        </w:tc>
      </w:tr>
      <w:tr w:rsidR="00D96E98" w:rsidTr="00982013">
        <w:trPr>
          <w:trHeight w:val="727"/>
          <w:jc w:val="center"/>
        </w:trPr>
        <w:tc>
          <w:tcPr>
            <w:tcW w:w="526" w:type="dxa"/>
            <w:vAlign w:val="center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</w:t>
            </w:r>
            <w:r>
              <w:rPr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2178" w:type="dxa"/>
            <w:vAlign w:val="center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实现泊位至泊位自主操作，远程监控操作</w:t>
            </w:r>
          </w:p>
        </w:tc>
        <w:tc>
          <w:tcPr>
            <w:tcW w:w="1775" w:type="dxa"/>
            <w:vAlign w:val="center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无船员，必要时由远程控制</w:t>
            </w:r>
          </w:p>
        </w:tc>
      </w:tr>
    </w:tbl>
    <w:p w:rsidR="00D96E98" w:rsidRDefault="00D96E98">
      <w:pPr>
        <w:snapToGrid w:val="0"/>
        <w:spacing w:beforeLines="50" w:before="156" w:afterLines="50" w:after="156" w:line="340" w:lineRule="exact"/>
        <w:jc w:val="both"/>
        <w:rPr>
          <w:rFonts w:ascii="Times New Roman" w:eastAsia="黑体" w:hAnsi="Times New Roman" w:cs="Times New Roman"/>
          <w:sz w:val="21"/>
          <w:szCs w:val="21"/>
        </w:rPr>
      </w:pPr>
    </w:p>
    <w:p w:rsidR="00D96E98" w:rsidRDefault="0009612C">
      <w:pPr>
        <w:snapToGrid w:val="0"/>
        <w:spacing w:beforeLines="50" w:before="156" w:afterLines="50" w:after="156" w:line="340" w:lineRule="exact"/>
        <w:ind w:firstLineChars="200" w:firstLine="420"/>
        <w:jc w:val="both"/>
        <w:rPr>
          <w:rFonts w:ascii="Times New Roman" w:eastAsia="黑体" w:hAnsi="Times New Roman" w:cs="Times New Roman"/>
          <w:sz w:val="21"/>
          <w:szCs w:val="21"/>
        </w:rPr>
      </w:pPr>
      <w:r>
        <w:rPr>
          <w:rFonts w:ascii="Times New Roman" w:eastAsia="黑体" w:hAnsi="Times New Roman" w:cs="Times New Roman" w:hint="eastAsia"/>
          <w:sz w:val="21"/>
          <w:szCs w:val="21"/>
        </w:rPr>
        <w:t>三、自主船舶时代引航模式的探讨</w:t>
      </w: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为了便于从引航的角度进行探讨，本文根据船员配置情况，结合</w:t>
      </w:r>
      <w:r>
        <w:rPr>
          <w:rFonts w:ascii="Times New Roman" w:eastAsia="宋体" w:hAnsi="Times New Roman" w:cs="Times New Roman" w:hint="eastAsia"/>
          <w:sz w:val="21"/>
          <w:szCs w:val="21"/>
        </w:rPr>
        <w:t>CCS</w:t>
      </w:r>
      <w:r>
        <w:rPr>
          <w:rFonts w:ascii="Times New Roman" w:eastAsia="宋体" w:hAnsi="Times New Roman" w:cs="Times New Roman" w:hint="eastAsia"/>
          <w:sz w:val="21"/>
          <w:szCs w:val="21"/>
        </w:rPr>
        <w:t>和</w:t>
      </w:r>
      <w:r>
        <w:rPr>
          <w:rFonts w:ascii="Times New Roman" w:eastAsia="宋体" w:hAnsi="Times New Roman" w:cs="Times New Roman" w:hint="eastAsia"/>
          <w:sz w:val="21"/>
          <w:szCs w:val="21"/>
        </w:rPr>
        <w:t>IMO</w:t>
      </w:r>
      <w:r>
        <w:rPr>
          <w:rFonts w:ascii="Times New Roman" w:eastAsia="宋体" w:hAnsi="Times New Roman" w:cs="Times New Roman" w:hint="eastAsia"/>
          <w:sz w:val="21"/>
          <w:szCs w:val="21"/>
        </w:rPr>
        <w:t>对自主</w:t>
      </w:r>
      <w:r>
        <w:rPr>
          <w:rFonts w:ascii="Times New Roman" w:hAnsi="Times New Roman" w:cs="Times New Roman" w:hint="eastAsia"/>
          <w:sz w:val="21"/>
          <w:szCs w:val="21"/>
        </w:rPr>
        <w:t>船舶的分类</w:t>
      </w:r>
      <w:r>
        <w:rPr>
          <w:rFonts w:ascii="Times New Roman" w:eastAsia="宋体" w:hAnsi="Times New Roman" w:cs="Times New Roman" w:hint="eastAsia"/>
          <w:sz w:val="21"/>
          <w:szCs w:val="21"/>
        </w:rPr>
        <w:t>将自主船舶划分为</w:t>
      </w:r>
      <w:r>
        <w:rPr>
          <w:rFonts w:ascii="Times New Roman" w:hAnsi="Times New Roman" w:cs="Times New Roman" w:hint="eastAsia"/>
          <w:sz w:val="21"/>
          <w:szCs w:val="21"/>
        </w:rPr>
        <w:t>三种类型（表</w:t>
      </w:r>
      <w:r>
        <w:rPr>
          <w:rFonts w:ascii="Times New Roman" w:hAnsi="Times New Roman" w:cs="Times New Roman" w:hint="eastAsia"/>
          <w:sz w:val="21"/>
          <w:szCs w:val="21"/>
        </w:rPr>
        <w:t>5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:rsidR="00D96E98" w:rsidRDefault="00D96E98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</w:p>
    <w:p w:rsidR="00D96E98" w:rsidRDefault="0009612C">
      <w:pPr>
        <w:snapToGrid w:val="0"/>
        <w:spacing w:after="0" w:line="340" w:lineRule="exact"/>
        <w:ind w:firstLineChars="200" w:firstLine="361"/>
        <w:jc w:val="center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宋体" w:eastAsia="宋体" w:hAnsi="宋体" w:cs="Times New Roman" w:hint="eastAsia"/>
          <w:b/>
          <w:sz w:val="18"/>
          <w:szCs w:val="21"/>
        </w:rPr>
        <w:t>表</w:t>
      </w:r>
      <w:r>
        <w:rPr>
          <w:rFonts w:ascii="宋体" w:eastAsia="宋体" w:hAnsi="宋体" w:cs="Times New Roman" w:hint="eastAsia"/>
          <w:b/>
          <w:sz w:val="18"/>
          <w:szCs w:val="21"/>
        </w:rPr>
        <w:t xml:space="preserve">5 </w:t>
      </w:r>
      <w:r>
        <w:rPr>
          <w:rFonts w:ascii="宋体" w:eastAsia="宋体" w:hAnsi="宋体" w:cs="Times New Roman" w:hint="eastAsia"/>
          <w:b/>
          <w:sz w:val="18"/>
          <w:szCs w:val="21"/>
        </w:rPr>
        <w:t>自主船舶划分种类</w:t>
      </w:r>
    </w:p>
    <w:tbl>
      <w:tblPr>
        <w:tblStyle w:val="af2"/>
        <w:tblpPr w:leftFromText="180" w:rightFromText="180" w:vertAnchor="page" w:horzAnchor="page" w:tblpX="6841" w:tblpY="9548"/>
        <w:tblW w:w="4718" w:type="dxa"/>
        <w:tblLayout w:type="fixed"/>
        <w:tblLook w:val="04A0" w:firstRow="1" w:lastRow="0" w:firstColumn="1" w:lastColumn="0" w:noHBand="0" w:noVBand="1"/>
      </w:tblPr>
      <w:tblGrid>
        <w:gridCol w:w="717"/>
        <w:gridCol w:w="1596"/>
        <w:gridCol w:w="1271"/>
        <w:gridCol w:w="1134"/>
      </w:tblGrid>
      <w:tr w:rsidR="00D96E98">
        <w:trPr>
          <w:trHeight w:val="498"/>
        </w:trPr>
        <w:tc>
          <w:tcPr>
            <w:tcW w:w="717" w:type="dxa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类别</w:t>
            </w:r>
          </w:p>
        </w:tc>
        <w:tc>
          <w:tcPr>
            <w:tcW w:w="1596" w:type="dxa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船员配置</w:t>
            </w:r>
          </w:p>
        </w:tc>
        <w:tc>
          <w:tcPr>
            <w:tcW w:w="1271" w:type="dxa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对应</w:t>
            </w:r>
            <w:r>
              <w:rPr>
                <w:rFonts w:hint="eastAsia"/>
                <w:sz w:val="15"/>
                <w:szCs w:val="15"/>
              </w:rPr>
              <w:t>CCS</w:t>
            </w:r>
            <w:r>
              <w:rPr>
                <w:rFonts w:hint="eastAsia"/>
                <w:sz w:val="15"/>
                <w:szCs w:val="15"/>
              </w:rPr>
              <w:t>《规范》</w:t>
            </w:r>
          </w:p>
        </w:tc>
        <w:tc>
          <w:tcPr>
            <w:tcW w:w="1134" w:type="dxa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对应</w:t>
            </w:r>
            <w:r>
              <w:rPr>
                <w:rFonts w:hint="eastAsia"/>
                <w:sz w:val="15"/>
                <w:szCs w:val="15"/>
              </w:rPr>
              <w:t>IMO</w:t>
            </w:r>
            <w:r>
              <w:rPr>
                <w:rFonts w:hint="eastAsia"/>
                <w:sz w:val="15"/>
                <w:szCs w:val="15"/>
              </w:rPr>
              <w:t>分级</w:t>
            </w:r>
          </w:p>
        </w:tc>
      </w:tr>
      <w:tr w:rsidR="00D96E98">
        <w:trPr>
          <w:trHeight w:val="498"/>
        </w:trPr>
        <w:tc>
          <w:tcPr>
            <w:tcW w:w="717" w:type="dxa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</w:t>
            </w:r>
          </w:p>
        </w:tc>
        <w:tc>
          <w:tcPr>
            <w:tcW w:w="1596" w:type="dxa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全程配置船员</w:t>
            </w:r>
          </w:p>
        </w:tc>
        <w:tc>
          <w:tcPr>
            <w:tcW w:w="1271" w:type="dxa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rFonts w:hint="eastAsia"/>
                <w:sz w:val="15"/>
                <w:szCs w:val="15"/>
                <w:vertAlign w:val="subscript"/>
              </w:rPr>
              <w:t>X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rFonts w:hint="eastAsia"/>
                <w:sz w:val="15"/>
                <w:szCs w:val="15"/>
              </w:rPr>
              <w:t>R</w:t>
            </w: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1134" w:type="dxa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L1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rFonts w:hint="eastAsia"/>
                <w:sz w:val="15"/>
                <w:szCs w:val="15"/>
              </w:rPr>
              <w:t>L2</w:t>
            </w:r>
          </w:p>
        </w:tc>
      </w:tr>
      <w:tr w:rsidR="00D96E98">
        <w:trPr>
          <w:trHeight w:val="498"/>
        </w:trPr>
        <w:tc>
          <w:tcPr>
            <w:tcW w:w="717" w:type="dxa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</w:t>
            </w:r>
          </w:p>
        </w:tc>
        <w:tc>
          <w:tcPr>
            <w:tcW w:w="1596" w:type="dxa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仅进出港配置船员</w:t>
            </w:r>
          </w:p>
        </w:tc>
        <w:tc>
          <w:tcPr>
            <w:tcW w:w="1271" w:type="dxa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R2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rFonts w:hint="eastAsia"/>
                <w:sz w:val="15"/>
                <w:szCs w:val="15"/>
              </w:rPr>
              <w:t>A1</w:t>
            </w:r>
          </w:p>
        </w:tc>
        <w:tc>
          <w:tcPr>
            <w:tcW w:w="1134" w:type="dxa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L3</w:t>
            </w:r>
          </w:p>
        </w:tc>
      </w:tr>
      <w:tr w:rsidR="00D96E98">
        <w:trPr>
          <w:trHeight w:val="507"/>
        </w:trPr>
        <w:tc>
          <w:tcPr>
            <w:tcW w:w="717" w:type="dxa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</w:t>
            </w:r>
          </w:p>
        </w:tc>
        <w:tc>
          <w:tcPr>
            <w:tcW w:w="1596" w:type="dxa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全程</w:t>
            </w:r>
            <w:proofErr w:type="gramStart"/>
            <w:r>
              <w:rPr>
                <w:rFonts w:hint="eastAsia"/>
                <w:sz w:val="15"/>
                <w:szCs w:val="15"/>
              </w:rPr>
              <w:t>不</w:t>
            </w:r>
            <w:proofErr w:type="gramEnd"/>
            <w:r>
              <w:rPr>
                <w:rFonts w:hint="eastAsia"/>
                <w:sz w:val="15"/>
                <w:szCs w:val="15"/>
              </w:rPr>
              <w:t>配置船员</w:t>
            </w:r>
          </w:p>
        </w:tc>
        <w:tc>
          <w:tcPr>
            <w:tcW w:w="1271" w:type="dxa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A2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rFonts w:hint="eastAsia"/>
                <w:sz w:val="15"/>
                <w:szCs w:val="15"/>
              </w:rPr>
              <w:t>A3</w:t>
            </w:r>
          </w:p>
        </w:tc>
        <w:tc>
          <w:tcPr>
            <w:tcW w:w="1134" w:type="dxa"/>
          </w:tcPr>
          <w:p w:rsidR="00D96E98" w:rsidRDefault="000961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L4</w:t>
            </w:r>
          </w:p>
        </w:tc>
      </w:tr>
    </w:tbl>
    <w:p w:rsidR="00D96E98" w:rsidRDefault="00D96E98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</w:p>
    <w:p w:rsidR="00D96E98" w:rsidRDefault="00D96E98">
      <w:pPr>
        <w:snapToGrid w:val="0"/>
        <w:spacing w:after="0" w:line="340" w:lineRule="exact"/>
        <w:jc w:val="both"/>
        <w:rPr>
          <w:rFonts w:ascii="Times New Roman" w:eastAsia="宋体" w:hAnsi="Times New Roman" w:cs="Times New Roman"/>
          <w:sz w:val="21"/>
          <w:szCs w:val="21"/>
        </w:rPr>
      </w:pP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通过以上归纳梳理，</w:t>
      </w:r>
      <w:r>
        <w:rPr>
          <w:rFonts w:ascii="Times New Roman" w:eastAsia="宋体" w:hAnsi="Times New Roman" w:cs="Times New Roman" w:hint="eastAsia"/>
          <w:sz w:val="21"/>
          <w:szCs w:val="21"/>
        </w:rPr>
        <w:t>我们</w:t>
      </w:r>
      <w:proofErr w:type="gramStart"/>
      <w:r>
        <w:rPr>
          <w:rFonts w:ascii="Times New Roman" w:eastAsia="宋体" w:hAnsi="Times New Roman" w:cs="Times New Roman" w:hint="eastAsia"/>
          <w:sz w:val="21"/>
          <w:szCs w:val="21"/>
        </w:rPr>
        <w:t>从配员角度</w:t>
      </w:r>
      <w:proofErr w:type="gramEnd"/>
      <w:r>
        <w:rPr>
          <w:rFonts w:ascii="Times New Roman" w:hAnsi="Times New Roman" w:cs="Times New Roman" w:hint="eastAsia"/>
          <w:sz w:val="21"/>
          <w:szCs w:val="21"/>
        </w:rPr>
        <w:t>对</w:t>
      </w:r>
      <w:r>
        <w:rPr>
          <w:rFonts w:ascii="Times New Roman" w:eastAsia="宋体" w:hAnsi="Times New Roman" w:cs="Times New Roman" w:hint="eastAsia"/>
          <w:sz w:val="21"/>
          <w:szCs w:val="21"/>
        </w:rPr>
        <w:t>自主船</w:t>
      </w:r>
      <w:r>
        <w:rPr>
          <w:rFonts w:ascii="Times New Roman" w:eastAsia="宋体" w:hAnsi="Times New Roman" w:cs="Times New Roman" w:hint="eastAsia"/>
          <w:sz w:val="21"/>
          <w:szCs w:val="21"/>
        </w:rPr>
        <w:t>舶</w:t>
      </w:r>
      <w:r>
        <w:rPr>
          <w:rFonts w:ascii="Times New Roman" w:hAnsi="Times New Roman" w:cs="Times New Roman" w:hint="eastAsia"/>
          <w:sz w:val="21"/>
          <w:szCs w:val="21"/>
        </w:rPr>
        <w:t>进行了分类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hAnsi="Times New Roman" w:cs="Times New Roman" w:hint="eastAsia"/>
          <w:sz w:val="21"/>
          <w:szCs w:val="21"/>
        </w:rPr>
        <w:t>从中也找到了</w:t>
      </w:r>
      <w:r>
        <w:rPr>
          <w:rFonts w:ascii="Times New Roman" w:eastAsia="宋体" w:hAnsi="Times New Roman" w:cs="Times New Roman" w:hint="eastAsia"/>
          <w:sz w:val="21"/>
          <w:szCs w:val="21"/>
        </w:rPr>
        <w:t>自主船舶（</w:t>
      </w:r>
      <w:r>
        <w:rPr>
          <w:rFonts w:ascii="Times New Roman" w:eastAsia="宋体" w:hAnsi="Times New Roman" w:cs="Times New Roman" w:hint="eastAsia"/>
          <w:sz w:val="21"/>
          <w:szCs w:val="21"/>
        </w:rPr>
        <w:t>MASS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 w:hint="eastAsia"/>
          <w:sz w:val="21"/>
          <w:szCs w:val="21"/>
        </w:rPr>
        <w:t>引航方案</w:t>
      </w:r>
      <w:r>
        <w:rPr>
          <w:rFonts w:ascii="Times New Roman" w:hAnsi="Times New Roman" w:cs="Times New Roman" w:hint="eastAsia"/>
          <w:sz w:val="21"/>
          <w:szCs w:val="21"/>
        </w:rPr>
        <w:t>的</w:t>
      </w:r>
      <w:r>
        <w:rPr>
          <w:rFonts w:ascii="Times New Roman" w:eastAsia="宋体" w:hAnsi="Times New Roman" w:cs="Times New Roman" w:hint="eastAsia"/>
          <w:sz w:val="21"/>
          <w:szCs w:val="21"/>
        </w:rPr>
        <w:t>解决思路。</w:t>
      </w: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（一）对应</w:t>
      </w:r>
      <w:r>
        <w:rPr>
          <w:rFonts w:ascii="Times New Roman" w:eastAsia="宋体" w:hAnsi="Times New Roman" w:cs="Times New Roman" w:hint="eastAsia"/>
          <w:sz w:val="21"/>
          <w:szCs w:val="21"/>
        </w:rPr>
        <w:t>A</w:t>
      </w:r>
      <w:r>
        <w:rPr>
          <w:rFonts w:ascii="Times New Roman" w:eastAsia="宋体" w:hAnsi="Times New Roman" w:cs="Times New Roman" w:hint="eastAsia"/>
          <w:sz w:val="21"/>
          <w:szCs w:val="21"/>
        </w:rPr>
        <w:t>类</w:t>
      </w:r>
      <w:r>
        <w:rPr>
          <w:rFonts w:ascii="Times New Roman" w:eastAsia="宋体" w:hAnsi="Times New Roman" w:cs="Times New Roman" w:hint="eastAsia"/>
          <w:sz w:val="21"/>
          <w:szCs w:val="21"/>
        </w:rPr>
        <w:t>自主船舶</w:t>
      </w:r>
      <w:r>
        <w:rPr>
          <w:rFonts w:ascii="Times New Roman" w:eastAsia="宋体" w:hAnsi="Times New Roman" w:cs="Times New Roman" w:hint="eastAsia"/>
          <w:sz w:val="21"/>
          <w:szCs w:val="21"/>
        </w:rPr>
        <w:t>的引航模式</w:t>
      </w: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该类船舶全程配备船员，在操纵及运营方面变化不大</w:t>
      </w:r>
      <w:r>
        <w:rPr>
          <w:rFonts w:ascii="Times New Roman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与传统船舶差别在于</w:t>
      </w:r>
      <w:r>
        <w:rPr>
          <w:rFonts w:ascii="Times New Roman" w:hAnsi="Times New Roman" w:cs="Times New Roman" w:hint="eastAsia"/>
          <w:sz w:val="21"/>
          <w:szCs w:val="21"/>
        </w:rPr>
        <w:t>其</w:t>
      </w:r>
      <w:r>
        <w:rPr>
          <w:rFonts w:ascii="Times New Roman" w:eastAsia="宋体" w:hAnsi="Times New Roman" w:cs="Times New Roman" w:hint="eastAsia"/>
          <w:sz w:val="21"/>
          <w:szCs w:val="21"/>
        </w:rPr>
        <w:t>自主化程度</w:t>
      </w:r>
      <w:r>
        <w:rPr>
          <w:rFonts w:ascii="Times New Roman" w:hAnsi="Times New Roman" w:cs="Times New Roman" w:hint="eastAsia"/>
          <w:sz w:val="21"/>
          <w:szCs w:val="21"/>
        </w:rPr>
        <w:t>更高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  <w:r>
        <w:rPr>
          <w:rFonts w:ascii="Times New Roman" w:eastAsia="宋体" w:hAnsi="Times New Roman" w:cs="Times New Roman" w:hint="eastAsia"/>
          <w:sz w:val="21"/>
          <w:szCs w:val="21"/>
        </w:rPr>
        <w:t>引</w:t>
      </w:r>
      <w:proofErr w:type="gramStart"/>
      <w:r>
        <w:rPr>
          <w:rFonts w:ascii="Times New Roman" w:eastAsia="宋体" w:hAnsi="Times New Roman" w:cs="Times New Roman" w:hint="eastAsia"/>
          <w:sz w:val="21"/>
          <w:szCs w:val="21"/>
        </w:rPr>
        <w:t>航站需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及时对引航员进行相应的知识</w:t>
      </w:r>
      <w:r>
        <w:rPr>
          <w:rFonts w:ascii="Times New Roman" w:hAnsi="Times New Roman" w:cs="Times New Roman" w:hint="eastAsia"/>
          <w:sz w:val="21"/>
          <w:szCs w:val="21"/>
        </w:rPr>
        <w:t>和技能地</w:t>
      </w:r>
      <w:r>
        <w:rPr>
          <w:rFonts w:ascii="Times New Roman" w:eastAsia="宋体" w:hAnsi="Times New Roman" w:cs="Times New Roman" w:hint="eastAsia"/>
          <w:sz w:val="21"/>
          <w:szCs w:val="21"/>
        </w:rPr>
        <w:t>更</w:t>
      </w:r>
      <w:r>
        <w:rPr>
          <w:rFonts w:ascii="Times New Roman" w:eastAsia="宋体" w:hAnsi="Times New Roman" w:cs="Times New Roman" w:hint="eastAsia"/>
          <w:sz w:val="21"/>
          <w:szCs w:val="21"/>
        </w:rPr>
        <w:lastRenderedPageBreak/>
        <w:t>新培训</w:t>
      </w:r>
      <w:r>
        <w:rPr>
          <w:rFonts w:ascii="Times New Roman" w:hAnsi="Times New Roman" w:cs="Times New Roman" w:hint="eastAsia"/>
          <w:sz w:val="21"/>
          <w:szCs w:val="21"/>
        </w:rPr>
        <w:t>。</w:t>
      </w:r>
      <w:r>
        <w:rPr>
          <w:rFonts w:ascii="Times New Roman" w:eastAsia="宋体" w:hAnsi="Times New Roman" w:cs="Times New Roman" w:hint="eastAsia"/>
          <w:sz w:val="21"/>
          <w:szCs w:val="21"/>
        </w:rPr>
        <w:t>现有《避碰规则》、《规定》及引航模式完全可以适用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（二）对应</w:t>
      </w:r>
      <w:r>
        <w:rPr>
          <w:rFonts w:ascii="Times New Roman" w:eastAsia="宋体" w:hAnsi="Times New Roman" w:cs="Times New Roman" w:hint="eastAsia"/>
          <w:sz w:val="21"/>
          <w:szCs w:val="21"/>
        </w:rPr>
        <w:t>B</w:t>
      </w:r>
      <w:r>
        <w:rPr>
          <w:rFonts w:ascii="Times New Roman" w:eastAsia="宋体" w:hAnsi="Times New Roman" w:cs="Times New Roman" w:hint="eastAsia"/>
          <w:sz w:val="21"/>
          <w:szCs w:val="21"/>
        </w:rPr>
        <w:t>类</w:t>
      </w:r>
      <w:r>
        <w:rPr>
          <w:rFonts w:ascii="Times New Roman" w:eastAsia="宋体" w:hAnsi="Times New Roman" w:cs="Times New Roman" w:hint="eastAsia"/>
          <w:sz w:val="21"/>
          <w:szCs w:val="21"/>
        </w:rPr>
        <w:t>自主船舶</w:t>
      </w:r>
      <w:r>
        <w:rPr>
          <w:rFonts w:ascii="Times New Roman" w:eastAsia="宋体" w:hAnsi="Times New Roman" w:cs="Times New Roman" w:hint="eastAsia"/>
          <w:sz w:val="21"/>
          <w:szCs w:val="21"/>
        </w:rPr>
        <w:t>的引航模式</w:t>
      </w: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该类船舶仅进出港时</w:t>
      </w:r>
      <w:r>
        <w:rPr>
          <w:rFonts w:ascii="Times New Roman" w:hAnsi="Times New Roman" w:cs="Times New Roman" w:hint="eastAsia"/>
          <w:sz w:val="21"/>
          <w:szCs w:val="21"/>
        </w:rPr>
        <w:t>需</w:t>
      </w:r>
      <w:r>
        <w:rPr>
          <w:rFonts w:ascii="Times New Roman" w:eastAsia="宋体" w:hAnsi="Times New Roman" w:cs="Times New Roman" w:hint="eastAsia"/>
          <w:sz w:val="21"/>
          <w:szCs w:val="21"/>
        </w:rPr>
        <w:t>配置船员，</w:t>
      </w:r>
      <w:r>
        <w:rPr>
          <w:rFonts w:ascii="Times New Roman" w:eastAsia="宋体" w:hAnsi="Times New Roman" w:cs="Times New Roman" w:hint="eastAsia"/>
          <w:sz w:val="21"/>
          <w:szCs w:val="21"/>
        </w:rPr>
        <w:t>其</w:t>
      </w:r>
      <w:r>
        <w:rPr>
          <w:rFonts w:ascii="Times New Roman" w:eastAsia="宋体" w:hAnsi="Times New Roman" w:cs="Times New Roman" w:hint="eastAsia"/>
          <w:sz w:val="21"/>
          <w:szCs w:val="21"/>
        </w:rPr>
        <w:t>优点和缺点都很明显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  <w:r>
        <w:rPr>
          <w:rFonts w:ascii="Times New Roman" w:eastAsia="宋体" w:hAnsi="Times New Roman" w:cs="Times New Roman" w:hint="eastAsia"/>
          <w:sz w:val="21"/>
          <w:szCs w:val="21"/>
        </w:rPr>
        <w:t>优点</w:t>
      </w:r>
      <w:r>
        <w:rPr>
          <w:rFonts w:ascii="Times New Roman" w:eastAsia="宋体" w:hAnsi="Times New Roman" w:cs="Times New Roman" w:hint="eastAsia"/>
          <w:sz w:val="21"/>
          <w:szCs w:val="21"/>
        </w:rPr>
        <w:t>主要有：</w:t>
      </w:r>
      <w:proofErr w:type="gramStart"/>
      <w:r>
        <w:rPr>
          <w:rFonts w:ascii="Times New Roman" w:eastAsia="宋体" w:hAnsi="Times New Roman" w:cs="Times New Roman" w:hint="eastAsia"/>
          <w:sz w:val="21"/>
          <w:szCs w:val="21"/>
        </w:rPr>
        <w:t>一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消除了船员在锚地到锚地航段诸多风险与不适；二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与</w:t>
      </w:r>
      <w:r>
        <w:rPr>
          <w:rFonts w:ascii="Times New Roman" w:eastAsia="宋体" w:hAnsi="Times New Roman" w:cs="Times New Roman" w:hint="eastAsia"/>
          <w:sz w:val="21"/>
          <w:szCs w:val="21"/>
        </w:rPr>
        <w:t>现有《避碰规则》基本上可以实现等效，《规定》及现</w:t>
      </w:r>
      <w:r>
        <w:rPr>
          <w:rFonts w:ascii="Times New Roman" w:eastAsia="宋体" w:hAnsi="Times New Roman" w:cs="Times New Roman" w:hint="eastAsia"/>
          <w:sz w:val="21"/>
          <w:szCs w:val="21"/>
        </w:rPr>
        <w:t>有</w:t>
      </w:r>
      <w:r>
        <w:rPr>
          <w:rFonts w:ascii="Times New Roman" w:eastAsia="宋体" w:hAnsi="Times New Roman" w:cs="Times New Roman" w:hint="eastAsia"/>
          <w:sz w:val="21"/>
          <w:szCs w:val="21"/>
        </w:rPr>
        <w:t>引航模式也完全适用。缺点</w:t>
      </w:r>
      <w:r>
        <w:rPr>
          <w:rFonts w:ascii="Times New Roman" w:eastAsia="宋体" w:hAnsi="Times New Roman" w:cs="Times New Roman" w:hint="eastAsia"/>
          <w:sz w:val="21"/>
          <w:szCs w:val="21"/>
        </w:rPr>
        <w:t>主要有：</w:t>
      </w:r>
      <w:proofErr w:type="gramStart"/>
      <w:r>
        <w:rPr>
          <w:rFonts w:ascii="Times New Roman" w:eastAsia="宋体" w:hAnsi="Times New Roman" w:cs="Times New Roman" w:hint="eastAsia"/>
          <w:sz w:val="21"/>
          <w:szCs w:val="21"/>
        </w:rPr>
        <w:t>一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不能确保船员娴熟操作船舶设备、快速明了系统自动报警</w:t>
      </w:r>
      <w:r>
        <w:rPr>
          <w:rFonts w:ascii="Times New Roman" w:eastAsia="宋体" w:hAnsi="Times New Roman" w:cs="Times New Roman" w:hint="eastAsia"/>
          <w:sz w:val="21"/>
          <w:szCs w:val="21"/>
        </w:rPr>
        <w:t>从而</w:t>
      </w:r>
      <w:r>
        <w:rPr>
          <w:rFonts w:ascii="Times New Roman" w:eastAsia="宋体" w:hAnsi="Times New Roman" w:cs="Times New Roman" w:hint="eastAsia"/>
          <w:sz w:val="21"/>
          <w:szCs w:val="21"/>
        </w:rPr>
        <w:t>及时排除故障</w:t>
      </w:r>
      <w:r>
        <w:rPr>
          <w:rFonts w:ascii="Times New Roman" w:eastAsia="宋体" w:hAnsi="Times New Roman" w:cs="Times New Roman" w:hint="eastAsia"/>
          <w:sz w:val="21"/>
          <w:szCs w:val="21"/>
        </w:rPr>
        <w:t>，无法</w:t>
      </w:r>
      <w:r>
        <w:rPr>
          <w:rFonts w:ascii="Times New Roman" w:eastAsia="宋体" w:hAnsi="Times New Roman" w:cs="Times New Roman" w:hint="eastAsia"/>
          <w:sz w:val="21"/>
          <w:szCs w:val="21"/>
        </w:rPr>
        <w:t>充分了解船舶操纵性能，</w:t>
      </w:r>
      <w:r>
        <w:rPr>
          <w:rFonts w:ascii="Times New Roman" w:eastAsia="宋体" w:hAnsi="Times New Roman" w:cs="Times New Roman" w:hint="eastAsia"/>
          <w:sz w:val="21"/>
          <w:szCs w:val="21"/>
        </w:rPr>
        <w:t>且</w:t>
      </w:r>
      <w:r>
        <w:rPr>
          <w:rFonts w:ascii="Times New Roman" w:eastAsia="宋体" w:hAnsi="Times New Roman" w:cs="Times New Roman" w:hint="eastAsia"/>
          <w:sz w:val="21"/>
          <w:szCs w:val="21"/>
        </w:rPr>
        <w:t>与</w:t>
      </w:r>
      <w:r>
        <w:rPr>
          <w:rFonts w:ascii="Times New Roman" w:eastAsia="宋体" w:hAnsi="Times New Roman" w:cs="Times New Roman" w:hint="eastAsia"/>
          <w:sz w:val="21"/>
          <w:szCs w:val="21"/>
        </w:rPr>
        <w:t>引航员之间技术互补性</w:t>
      </w:r>
      <w:r>
        <w:rPr>
          <w:rFonts w:ascii="Times New Roman" w:eastAsia="宋体" w:hAnsi="Times New Roman" w:cs="Times New Roman" w:hint="eastAsia"/>
          <w:sz w:val="21"/>
          <w:szCs w:val="21"/>
        </w:rPr>
        <w:t>弱化</w:t>
      </w:r>
      <w:r>
        <w:rPr>
          <w:rFonts w:ascii="Times New Roman" w:eastAsia="宋体" w:hAnsi="Times New Roman" w:cs="Times New Roman" w:hint="eastAsia"/>
          <w:sz w:val="21"/>
          <w:szCs w:val="21"/>
        </w:rPr>
        <w:t>，这对进出港航行及靠泊安全是不利的；二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除了船员工资外，还增加了每个航次</w:t>
      </w:r>
      <w:r>
        <w:rPr>
          <w:rFonts w:ascii="Times New Roman" w:eastAsia="宋体" w:hAnsi="Times New Roman" w:cs="Times New Roman" w:hint="eastAsia"/>
          <w:sz w:val="21"/>
          <w:szCs w:val="21"/>
        </w:rPr>
        <w:t>都需要</w:t>
      </w:r>
      <w:r>
        <w:rPr>
          <w:rFonts w:ascii="Times New Roman" w:eastAsia="宋体" w:hAnsi="Times New Roman" w:cs="Times New Roman" w:hint="eastAsia"/>
          <w:sz w:val="21"/>
          <w:szCs w:val="21"/>
        </w:rPr>
        <w:t>支付船员团队的差旅费，增加了船舶营运成本。</w:t>
      </w: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笔者的思路是：创新引航模式，实施团队引航。该团队由引航员、船长及若干名船员组成，引航员由引航站指派，船长及船员由船东按进出港</w:t>
      </w:r>
      <w:proofErr w:type="gramStart"/>
      <w:r>
        <w:rPr>
          <w:rFonts w:ascii="Times New Roman" w:eastAsia="宋体" w:hAnsi="Times New Roman" w:cs="Times New Roman" w:hint="eastAsia"/>
          <w:sz w:val="21"/>
          <w:szCs w:val="21"/>
        </w:rPr>
        <w:t>时段向引航站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雇请。该模式</w:t>
      </w:r>
      <w:r>
        <w:rPr>
          <w:rFonts w:ascii="Times New Roman" w:eastAsia="宋体" w:hAnsi="Times New Roman" w:cs="Times New Roman" w:hint="eastAsia"/>
          <w:sz w:val="21"/>
          <w:szCs w:val="21"/>
        </w:rPr>
        <w:t>的优越性有以下几点：</w:t>
      </w: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新引航模式保持了引航员、船长及船员法律地位的延续性，而且</w:t>
      </w:r>
      <w:r>
        <w:rPr>
          <w:rFonts w:ascii="Times New Roman" w:eastAsia="宋体" w:hAnsi="Times New Roman" w:cs="Times New Roman" w:hint="eastAsia"/>
          <w:sz w:val="21"/>
          <w:szCs w:val="21"/>
        </w:rPr>
        <w:t>有效降低该类型自主船舶营运成本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新引航模式有利于船员扎根港口，实现船员港口本地化和集约化。从船东角度来看，本地化可大幅度降低船员差旅支出，集约化可以为船东大幅度节约</w:t>
      </w:r>
      <w:r>
        <w:rPr>
          <w:rFonts w:ascii="Times New Roman" w:eastAsia="宋体" w:hAnsi="Times New Roman" w:cs="Times New Roman" w:hint="eastAsia"/>
          <w:sz w:val="21"/>
          <w:szCs w:val="21"/>
        </w:rPr>
        <w:t>用工</w:t>
      </w:r>
      <w:r>
        <w:rPr>
          <w:rFonts w:ascii="Times New Roman" w:eastAsia="宋体" w:hAnsi="Times New Roman" w:cs="Times New Roman" w:hint="eastAsia"/>
          <w:sz w:val="21"/>
          <w:szCs w:val="21"/>
        </w:rPr>
        <w:t>成本。从船员角度来看，能在港口城市</w:t>
      </w:r>
      <w:r>
        <w:rPr>
          <w:rFonts w:ascii="Times New Roman" w:hAnsi="Times New Roman" w:cs="Times New Roman" w:hint="eastAsia"/>
          <w:sz w:val="21"/>
          <w:szCs w:val="21"/>
        </w:rPr>
        <w:t>安居乐业，</w:t>
      </w:r>
      <w:r>
        <w:rPr>
          <w:rFonts w:ascii="Times New Roman" w:eastAsia="宋体" w:hAnsi="Times New Roman" w:cs="Times New Roman" w:hint="eastAsia"/>
          <w:sz w:val="21"/>
          <w:szCs w:val="21"/>
        </w:rPr>
        <w:t>大大加强职业</w:t>
      </w:r>
      <w:r>
        <w:rPr>
          <w:rFonts w:ascii="Times New Roman" w:eastAsia="宋体" w:hAnsi="Times New Roman" w:cs="Times New Roman" w:hint="eastAsia"/>
          <w:sz w:val="21"/>
          <w:szCs w:val="21"/>
        </w:rPr>
        <w:t>归属感；从社会层面来看，既</w:t>
      </w:r>
      <w:r>
        <w:rPr>
          <w:rFonts w:ascii="Times New Roman" w:eastAsia="宋体" w:hAnsi="Times New Roman" w:cs="Times New Roman" w:hint="eastAsia"/>
          <w:sz w:val="21"/>
          <w:szCs w:val="21"/>
        </w:rPr>
        <w:t>增加了行业吸引力</w:t>
      </w:r>
      <w:r>
        <w:rPr>
          <w:rFonts w:ascii="Times New Roman" w:eastAsia="宋体" w:hAnsi="Times New Roman" w:cs="Times New Roman" w:hint="eastAsia"/>
          <w:sz w:val="21"/>
          <w:szCs w:val="21"/>
        </w:rPr>
        <w:t>，又保障了</w:t>
      </w:r>
      <w:r>
        <w:rPr>
          <w:rFonts w:ascii="Times New Roman" w:eastAsia="宋体" w:hAnsi="Times New Roman" w:cs="Times New Roman" w:hint="eastAsia"/>
          <w:sz w:val="21"/>
          <w:szCs w:val="21"/>
        </w:rPr>
        <w:t>就业问题，对社会的稳定发展有重要的意义。</w:t>
      </w: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引航协会有足够的能力和资源组织协调引航团队人员到业界产</w:t>
      </w:r>
      <w:r>
        <w:rPr>
          <w:rFonts w:ascii="Times New Roman" w:eastAsia="宋体" w:hAnsi="Times New Roman" w:cs="Times New Roman" w:hint="eastAsia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sz w:val="21"/>
          <w:szCs w:val="21"/>
        </w:rPr>
        <w:t>学</w:t>
      </w:r>
      <w:r>
        <w:rPr>
          <w:rFonts w:ascii="Times New Roman" w:eastAsia="宋体" w:hAnsi="Times New Roman" w:cs="Times New Roman" w:hint="eastAsia"/>
          <w:sz w:val="21"/>
          <w:szCs w:val="21"/>
        </w:rPr>
        <w:t>、</w:t>
      </w:r>
      <w:proofErr w:type="gramStart"/>
      <w:r>
        <w:rPr>
          <w:rFonts w:ascii="Times New Roman" w:eastAsia="宋体" w:hAnsi="Times New Roman" w:cs="Times New Roman" w:hint="eastAsia"/>
          <w:sz w:val="21"/>
          <w:szCs w:val="21"/>
        </w:rPr>
        <w:t>研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sz w:val="21"/>
          <w:szCs w:val="21"/>
        </w:rPr>
        <w:t>用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及时全面地进行知识</w:t>
      </w:r>
      <w:r>
        <w:rPr>
          <w:rFonts w:ascii="Times New Roman" w:hAnsi="Times New Roman" w:cs="Times New Roman" w:hint="eastAsia"/>
          <w:sz w:val="21"/>
          <w:szCs w:val="21"/>
        </w:rPr>
        <w:t>和技能地</w:t>
      </w:r>
      <w:r>
        <w:rPr>
          <w:rFonts w:ascii="Times New Roman" w:eastAsia="宋体" w:hAnsi="Times New Roman" w:cs="Times New Roman" w:hint="eastAsia"/>
          <w:sz w:val="21"/>
          <w:szCs w:val="21"/>
        </w:rPr>
        <w:t>更新培训，</w:t>
      </w:r>
      <w:r>
        <w:rPr>
          <w:rFonts w:ascii="Times New Roman" w:hAnsi="Times New Roman" w:cs="Times New Roman" w:hint="eastAsia"/>
          <w:sz w:val="21"/>
          <w:szCs w:val="21"/>
        </w:rPr>
        <w:t>熟悉</w:t>
      </w:r>
      <w:r>
        <w:rPr>
          <w:rFonts w:ascii="Times New Roman" w:eastAsia="宋体" w:hAnsi="Times New Roman" w:cs="Times New Roman" w:hint="eastAsia"/>
          <w:sz w:val="21"/>
          <w:szCs w:val="21"/>
        </w:rPr>
        <w:t>不同厂商、不同类型自主船舶在航行中、在各个港口进出港作业中出现的问题及解决方法，</w:t>
      </w:r>
      <w:r>
        <w:rPr>
          <w:rFonts w:ascii="Times New Roman" w:eastAsia="宋体" w:hAnsi="Times New Roman" w:cs="Times New Roman" w:hint="eastAsia"/>
          <w:sz w:val="21"/>
          <w:szCs w:val="21"/>
        </w:rPr>
        <w:t>进而培训出</w:t>
      </w:r>
      <w:r>
        <w:rPr>
          <w:rFonts w:ascii="Times New Roman" w:eastAsia="宋体" w:hAnsi="Times New Roman" w:cs="Times New Roman" w:hint="eastAsia"/>
          <w:sz w:val="21"/>
          <w:szCs w:val="21"/>
        </w:rPr>
        <w:t>技术娴熟、知识全面、经验丰富的优秀引航团队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最大限度地为自主船</w:t>
      </w:r>
      <w:r>
        <w:rPr>
          <w:rFonts w:ascii="Times New Roman" w:eastAsia="宋体" w:hAnsi="Times New Roman" w:cs="Times New Roman" w:hint="eastAsia"/>
          <w:sz w:val="21"/>
          <w:szCs w:val="21"/>
        </w:rPr>
        <w:t>舶</w:t>
      </w:r>
      <w:proofErr w:type="gramStart"/>
      <w:r>
        <w:rPr>
          <w:rFonts w:ascii="Times New Roman" w:eastAsia="宋体" w:hAnsi="Times New Roman" w:cs="Times New Roman" w:hint="eastAsia"/>
          <w:sz w:val="21"/>
          <w:szCs w:val="21"/>
        </w:rPr>
        <w:t>时代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港航企业安全高效运转提供保障。</w:t>
      </w: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（三）应对</w:t>
      </w:r>
      <w:r>
        <w:rPr>
          <w:rFonts w:ascii="Times New Roman" w:eastAsia="宋体" w:hAnsi="Times New Roman" w:cs="Times New Roman" w:hint="eastAsia"/>
          <w:sz w:val="21"/>
          <w:szCs w:val="21"/>
        </w:rPr>
        <w:t>C</w:t>
      </w:r>
      <w:r>
        <w:rPr>
          <w:rFonts w:ascii="Times New Roman" w:eastAsia="宋体" w:hAnsi="Times New Roman" w:cs="Times New Roman" w:hint="eastAsia"/>
          <w:sz w:val="21"/>
          <w:szCs w:val="21"/>
        </w:rPr>
        <w:t>类</w:t>
      </w:r>
      <w:r>
        <w:rPr>
          <w:rFonts w:ascii="Times New Roman" w:eastAsia="宋体" w:hAnsi="Times New Roman" w:cs="Times New Roman" w:hint="eastAsia"/>
          <w:sz w:val="21"/>
          <w:szCs w:val="21"/>
        </w:rPr>
        <w:t>自主船舶</w:t>
      </w:r>
      <w:r>
        <w:rPr>
          <w:rFonts w:ascii="Times New Roman" w:eastAsia="宋体" w:hAnsi="Times New Roman" w:cs="Times New Roman" w:hint="eastAsia"/>
          <w:sz w:val="21"/>
          <w:szCs w:val="21"/>
        </w:rPr>
        <w:t>的引航模式</w:t>
      </w: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对于该类型自主船舶，引航操作由引航员在岸基</w:t>
      </w:r>
      <w:r>
        <w:rPr>
          <w:rFonts w:ascii="Times New Roman" w:eastAsia="宋体" w:hAnsi="Times New Roman" w:cs="Times New Roman" w:hint="eastAsia"/>
          <w:sz w:val="21"/>
          <w:szCs w:val="21"/>
        </w:rPr>
        <w:t>控制中心</w:t>
      </w:r>
      <w:r>
        <w:rPr>
          <w:rFonts w:ascii="Times New Roman" w:eastAsia="宋体" w:hAnsi="Times New Roman" w:cs="Times New Roman" w:hint="eastAsia"/>
          <w:sz w:val="21"/>
          <w:szCs w:val="21"/>
        </w:rPr>
        <w:t>进行遥控操纵或在控制中心监视</w:t>
      </w:r>
      <w:r>
        <w:rPr>
          <w:rFonts w:ascii="Times New Roman" w:eastAsia="宋体" w:hAnsi="Times New Roman" w:cs="Times New Roman" w:hint="eastAsia"/>
          <w:sz w:val="21"/>
          <w:szCs w:val="21"/>
        </w:rPr>
        <w:t>船舶</w:t>
      </w:r>
      <w:r>
        <w:rPr>
          <w:rFonts w:ascii="Times New Roman" w:eastAsia="宋体" w:hAnsi="Times New Roman" w:cs="Times New Roman" w:hint="eastAsia"/>
          <w:sz w:val="21"/>
          <w:szCs w:val="21"/>
        </w:rPr>
        <w:t>自主操纵。该模式最大优点是实现了对人的完全替代，最大程度地降低了人工成本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而</w:t>
      </w:r>
      <w:r>
        <w:rPr>
          <w:rFonts w:ascii="Times New Roman" w:eastAsia="宋体" w:hAnsi="Times New Roman" w:cs="Times New Roman" w:hint="eastAsia"/>
          <w:sz w:val="21"/>
          <w:szCs w:val="21"/>
        </w:rPr>
        <w:t>其缺点也很明显：</w:t>
      </w: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 w:hint="eastAsia"/>
          <w:sz w:val="21"/>
          <w:szCs w:val="21"/>
        </w:rPr>
        <w:t>一</w:t>
      </w:r>
      <w:proofErr w:type="gramEnd"/>
      <w:r>
        <w:rPr>
          <w:rFonts w:ascii="Times New Roman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性价比不高，相对</w:t>
      </w:r>
      <w:r>
        <w:rPr>
          <w:rFonts w:ascii="Times New Roman" w:eastAsia="宋体" w:hAnsi="Times New Roman" w:cs="Times New Roman" w:hint="eastAsia"/>
          <w:sz w:val="21"/>
          <w:szCs w:val="21"/>
        </w:rPr>
        <w:t>B</w:t>
      </w:r>
      <w:r>
        <w:rPr>
          <w:rFonts w:ascii="Times New Roman" w:eastAsia="宋体" w:hAnsi="Times New Roman" w:cs="Times New Roman" w:hint="eastAsia"/>
          <w:sz w:val="21"/>
          <w:szCs w:val="21"/>
        </w:rPr>
        <w:t>类而言</w:t>
      </w:r>
      <w:r>
        <w:rPr>
          <w:rFonts w:ascii="Times New Roman" w:hAnsi="Times New Roman" w:cs="Times New Roman" w:hint="eastAsia"/>
          <w:sz w:val="21"/>
          <w:szCs w:val="21"/>
        </w:rPr>
        <w:t>，</w:t>
      </w:r>
      <w:r>
        <w:rPr>
          <w:rFonts w:ascii="Times New Roman" w:hAnsi="Times New Roman" w:cs="Times New Roman" w:hint="eastAsia"/>
          <w:sz w:val="21"/>
          <w:szCs w:val="21"/>
        </w:rPr>
        <w:t>其</w:t>
      </w:r>
      <w:r>
        <w:rPr>
          <w:rFonts w:ascii="Times New Roman" w:eastAsia="宋体" w:hAnsi="Times New Roman" w:cs="Times New Roman" w:hint="eastAsia"/>
          <w:sz w:val="21"/>
          <w:szCs w:val="21"/>
        </w:rPr>
        <w:t>边际效益急剧下降。</w:t>
      </w:r>
      <w:r>
        <w:rPr>
          <w:rFonts w:ascii="Times New Roman" w:eastAsia="宋体" w:hAnsi="Times New Roman" w:cs="Times New Roman" w:hint="eastAsia"/>
          <w:sz w:val="21"/>
          <w:szCs w:val="21"/>
        </w:rPr>
        <w:t>单从技术上讲，</w:t>
      </w:r>
      <w:r>
        <w:rPr>
          <w:rFonts w:ascii="Times New Roman" w:eastAsia="宋体" w:hAnsi="Times New Roman" w:cs="Times New Roman" w:hint="eastAsia"/>
          <w:sz w:val="21"/>
          <w:szCs w:val="21"/>
        </w:rPr>
        <w:t>实现单船从泊位到泊位</w:t>
      </w:r>
      <w:proofErr w:type="gramStart"/>
      <w:r>
        <w:rPr>
          <w:rFonts w:ascii="Times New Roman" w:eastAsia="宋体" w:hAnsi="Times New Roman" w:cs="Times New Roman" w:hint="eastAsia"/>
          <w:sz w:val="21"/>
          <w:szCs w:val="21"/>
        </w:rPr>
        <w:t>无人化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操作</w:t>
      </w:r>
      <w:r>
        <w:rPr>
          <w:rFonts w:ascii="Times New Roman" w:eastAsia="宋体" w:hAnsi="Times New Roman" w:cs="Times New Roman" w:hint="eastAsia"/>
          <w:sz w:val="21"/>
          <w:szCs w:val="21"/>
        </w:rPr>
        <w:t>已经没有任何</w:t>
      </w:r>
      <w:r>
        <w:rPr>
          <w:rFonts w:ascii="Times New Roman" w:eastAsia="宋体" w:hAnsi="Times New Roman" w:cs="Times New Roman" w:hint="eastAsia"/>
          <w:sz w:val="21"/>
          <w:szCs w:val="21"/>
        </w:rPr>
        <w:t>问题</w:t>
      </w:r>
      <w:r>
        <w:rPr>
          <w:rFonts w:ascii="Times New Roman" w:eastAsia="宋体" w:hAnsi="Times New Roman" w:cs="Times New Roman" w:hint="eastAsia"/>
          <w:sz w:val="21"/>
          <w:szCs w:val="21"/>
        </w:rPr>
        <w:t>——</w:t>
      </w:r>
      <w:r>
        <w:rPr>
          <w:rFonts w:ascii="Times New Roman" w:eastAsia="宋体" w:hAnsi="Times New Roman" w:cs="Times New Roman" w:hint="eastAsia"/>
          <w:sz w:val="21"/>
          <w:szCs w:val="21"/>
        </w:rPr>
        <w:t>目前定位精度已经达到米级，精准定位</w:t>
      </w:r>
      <w:r>
        <w:rPr>
          <w:rFonts w:ascii="Times New Roman" w:eastAsia="宋体" w:hAnsi="Times New Roman" w:cs="Times New Roman" w:hint="eastAsia"/>
          <w:sz w:val="21"/>
          <w:szCs w:val="21"/>
        </w:rPr>
        <w:t>得以</w:t>
      </w:r>
      <w:r>
        <w:rPr>
          <w:rFonts w:ascii="Times New Roman" w:hAnsi="Times New Roman" w:cs="Times New Roman" w:hint="eastAsia"/>
          <w:sz w:val="21"/>
          <w:szCs w:val="21"/>
        </w:rPr>
        <w:t>保证</w:t>
      </w:r>
      <w:r>
        <w:rPr>
          <w:rFonts w:ascii="Times New Roman" w:eastAsia="宋体" w:hAnsi="Times New Roman" w:cs="Times New Roman" w:hint="eastAsia"/>
          <w:sz w:val="21"/>
          <w:szCs w:val="21"/>
        </w:rPr>
        <w:t>；大功率全旋回推进</w:t>
      </w:r>
      <w:r>
        <w:rPr>
          <w:rFonts w:ascii="Times New Roman" w:eastAsia="宋体" w:hAnsi="Times New Roman" w:cs="Times New Roman" w:hint="eastAsia"/>
          <w:sz w:val="21"/>
          <w:szCs w:val="21"/>
        </w:rPr>
        <w:t>器结合</w:t>
      </w:r>
      <w:r>
        <w:rPr>
          <w:rFonts w:ascii="Times New Roman" w:eastAsia="宋体" w:hAnsi="Times New Roman" w:cs="Times New Roman" w:hint="eastAsia"/>
          <w:sz w:val="21"/>
          <w:szCs w:val="21"/>
        </w:rPr>
        <w:t>DP</w:t>
      </w:r>
      <w:r>
        <w:rPr>
          <w:rFonts w:ascii="Times New Roman" w:eastAsia="宋体" w:hAnsi="Times New Roman" w:cs="Times New Roman" w:hint="eastAsia"/>
          <w:sz w:val="21"/>
          <w:szCs w:val="21"/>
        </w:rPr>
        <w:t>系统，可以保证船舶航行在计划航线上；</w:t>
      </w:r>
      <w:r>
        <w:rPr>
          <w:rFonts w:ascii="Times New Roman" w:eastAsia="宋体" w:hAnsi="Times New Roman" w:cs="Times New Roman" w:hint="eastAsia"/>
          <w:sz w:val="21"/>
          <w:szCs w:val="21"/>
        </w:rPr>
        <w:t>同时</w:t>
      </w:r>
      <w:r>
        <w:rPr>
          <w:rFonts w:ascii="Times New Roman" w:eastAsia="宋体" w:hAnsi="Times New Roman" w:cs="Times New Roman" w:hint="eastAsia"/>
          <w:sz w:val="21"/>
          <w:szCs w:val="21"/>
        </w:rPr>
        <w:t>为防止设备突发故障，</w:t>
      </w:r>
      <w:r>
        <w:rPr>
          <w:rFonts w:ascii="Times New Roman" w:eastAsia="宋体" w:hAnsi="Times New Roman" w:cs="Times New Roman" w:hint="eastAsia"/>
          <w:sz w:val="21"/>
          <w:szCs w:val="21"/>
        </w:rPr>
        <w:t>自主船舶均配备了应急设备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  <w:r>
        <w:rPr>
          <w:rFonts w:ascii="Times New Roman" w:eastAsia="宋体" w:hAnsi="Times New Roman" w:cs="Times New Roman" w:hint="eastAsia"/>
          <w:sz w:val="21"/>
          <w:szCs w:val="21"/>
        </w:rPr>
        <w:t>然而</w:t>
      </w:r>
      <w:r>
        <w:rPr>
          <w:rFonts w:ascii="Times New Roman" w:eastAsia="宋体" w:hAnsi="Times New Roman" w:cs="Times New Roman" w:hint="eastAsia"/>
          <w:sz w:val="21"/>
          <w:szCs w:val="21"/>
        </w:rPr>
        <w:t>，在这一系列的研发、整合、制造及维护过程中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任何一个环节都离不开巨额资金投入，特别是要</w:t>
      </w:r>
      <w:proofErr w:type="gramStart"/>
      <w:r>
        <w:rPr>
          <w:rFonts w:ascii="Times New Roman" w:eastAsia="宋体" w:hAnsi="Times New Roman" w:cs="Times New Roman" w:hint="eastAsia"/>
          <w:sz w:val="21"/>
          <w:szCs w:val="21"/>
        </w:rPr>
        <w:t>將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众多厂家的操作系统整合，其难度大、</w:t>
      </w:r>
      <w:r>
        <w:rPr>
          <w:rFonts w:ascii="Times New Roman" w:eastAsia="宋体" w:hAnsi="Times New Roman" w:cs="Times New Roman" w:hint="eastAsia"/>
          <w:sz w:val="21"/>
          <w:szCs w:val="21"/>
        </w:rPr>
        <w:t>成本高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二，</w:t>
      </w:r>
      <w:r>
        <w:rPr>
          <w:rFonts w:ascii="Times New Roman" w:eastAsia="宋体" w:hAnsi="Times New Roman" w:cs="Times New Roman" w:hint="eastAsia"/>
          <w:sz w:val="21"/>
          <w:szCs w:val="21"/>
        </w:rPr>
        <w:t>《避碰规则》修正过程中比较棘手的几个问题</w:t>
      </w:r>
      <w:r>
        <w:rPr>
          <w:rFonts w:ascii="Times New Roman" w:eastAsia="宋体" w:hAnsi="Times New Roman" w:cs="Times New Roman" w:hint="eastAsia"/>
          <w:sz w:val="21"/>
          <w:szCs w:val="21"/>
        </w:rPr>
        <w:t>如何实现程序化。</w:t>
      </w:r>
      <w:r>
        <w:rPr>
          <w:rFonts w:ascii="Times New Roman" w:eastAsia="宋体" w:hAnsi="Times New Roman" w:cs="Times New Roman" w:hint="eastAsia"/>
          <w:sz w:val="21"/>
          <w:szCs w:val="21"/>
        </w:rPr>
        <w:t>尽管国际海事组织海上安全委员</w:t>
      </w:r>
      <w:r>
        <w:rPr>
          <w:rFonts w:ascii="Times New Roman" w:eastAsia="宋体" w:hAnsi="Times New Roman" w:cs="Times New Roman" w:hint="eastAsia"/>
          <w:sz w:val="21"/>
          <w:szCs w:val="21"/>
        </w:rPr>
        <w:t>会</w:t>
      </w:r>
      <w:r>
        <w:rPr>
          <w:rFonts w:ascii="Times New Roman" w:eastAsia="宋体" w:hAnsi="Times New Roman" w:cs="Times New Roman" w:hint="eastAsia"/>
          <w:sz w:val="21"/>
          <w:szCs w:val="21"/>
        </w:rPr>
        <w:t>(MSC)</w:t>
      </w:r>
      <w:r>
        <w:rPr>
          <w:rFonts w:ascii="Times New Roman" w:eastAsia="宋体" w:hAnsi="Times New Roman" w:cs="Times New Roman" w:hint="eastAsia"/>
          <w:sz w:val="21"/>
          <w:szCs w:val="21"/>
        </w:rPr>
        <w:t>已经对《避碰规则》中不适</w:t>
      </w:r>
      <w:r>
        <w:rPr>
          <w:rFonts w:ascii="Times New Roman" w:eastAsia="宋体" w:hAnsi="Times New Roman" w:cs="Times New Roman" w:hint="eastAsia"/>
          <w:sz w:val="21"/>
          <w:szCs w:val="21"/>
        </w:rPr>
        <w:t>用</w:t>
      </w:r>
      <w:r>
        <w:rPr>
          <w:rFonts w:ascii="Times New Roman" w:eastAsia="宋体" w:hAnsi="Times New Roman" w:cs="Times New Roman" w:hint="eastAsia"/>
          <w:sz w:val="21"/>
          <w:szCs w:val="21"/>
        </w:rPr>
        <w:t>于自主航行船舶的规则条款做出了明确的界定，并将实施等效或修正。但是《避碰规则》的发展史告诉我们，每一次重大改变都是一个漫长的过程。</w:t>
      </w:r>
      <w:r>
        <w:rPr>
          <w:rFonts w:ascii="Times New Roman" w:eastAsia="宋体" w:hAnsi="Times New Roman" w:cs="Times New Roman" w:hint="eastAsia"/>
          <w:sz w:val="21"/>
          <w:szCs w:val="21"/>
        </w:rPr>
        <w:t>此次</w:t>
      </w:r>
      <w:r>
        <w:rPr>
          <w:rFonts w:ascii="Times New Roman" w:eastAsia="宋体" w:hAnsi="Times New Roman" w:cs="Times New Roman" w:hint="eastAsia"/>
          <w:sz w:val="21"/>
          <w:szCs w:val="21"/>
        </w:rPr>
        <w:t>界定，与会者对不适用部分</w:t>
      </w:r>
      <w:r>
        <w:rPr>
          <w:rFonts w:ascii="Times New Roman" w:eastAsia="宋体" w:hAnsi="Times New Roman" w:cs="Times New Roman" w:hint="eastAsia"/>
          <w:sz w:val="21"/>
          <w:szCs w:val="21"/>
        </w:rPr>
        <w:t>均已</w:t>
      </w:r>
      <w:r>
        <w:rPr>
          <w:rFonts w:ascii="Times New Roman" w:eastAsia="宋体" w:hAnsi="Times New Roman" w:cs="Times New Roman" w:hint="eastAsia"/>
          <w:sz w:val="21"/>
          <w:szCs w:val="21"/>
        </w:rPr>
        <w:t>达成共识，至于该如何修正，</w:t>
      </w:r>
      <w:r>
        <w:rPr>
          <w:rFonts w:ascii="Times New Roman" w:eastAsia="宋体" w:hAnsi="Times New Roman" w:cs="Times New Roman" w:hint="eastAsia"/>
          <w:sz w:val="21"/>
          <w:szCs w:val="21"/>
        </w:rPr>
        <w:t>还未达成共识</w:t>
      </w:r>
      <w:r>
        <w:rPr>
          <w:rFonts w:ascii="Times New Roman" w:eastAsia="宋体" w:hAnsi="Times New Roman" w:cs="Times New Roman" w:hint="eastAsia"/>
          <w:sz w:val="21"/>
          <w:szCs w:val="21"/>
        </w:rPr>
        <w:t>。笔者从一位引航员的视角谈谈这次修正的几处痛点：</w:t>
      </w: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 w:hint="eastAsia"/>
          <w:sz w:val="21"/>
          <w:szCs w:val="21"/>
        </w:rPr>
        <w:t>“航道”是否可以用“狭水道”来实现等效替代？尽管实践中，发生在航道中的船舶碰撞事故都引用该条款，但这并不意味着狭水道中</w:t>
      </w:r>
      <w:proofErr w:type="gramStart"/>
      <w:r>
        <w:rPr>
          <w:rFonts w:ascii="Times New Roman" w:eastAsia="宋体" w:hAnsi="Times New Roman" w:cs="Times New Roman" w:hint="eastAsia"/>
          <w:sz w:val="21"/>
          <w:szCs w:val="21"/>
        </w:rPr>
        <w:t>的航法可以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照搬到</w:t>
      </w:r>
      <w:r>
        <w:rPr>
          <w:rFonts w:ascii="Times New Roman" w:eastAsia="宋体" w:hAnsi="Times New Roman" w:cs="Times New Roman" w:hint="eastAsia"/>
          <w:sz w:val="21"/>
          <w:szCs w:val="21"/>
        </w:rPr>
        <w:t>航道，因为二者是物理尺度极其悬殊的两个通航场景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 w:hint="eastAsia"/>
          <w:sz w:val="21"/>
          <w:szCs w:val="21"/>
        </w:rPr>
        <w:t>船舶尺度，</w:t>
      </w:r>
      <w:r>
        <w:rPr>
          <w:rFonts w:ascii="Times New Roman" w:eastAsia="宋体" w:hAnsi="Times New Roman" w:cs="Times New Roman" w:hint="eastAsia"/>
          <w:sz w:val="21"/>
          <w:szCs w:val="21"/>
        </w:rPr>
        <w:t>对于</w:t>
      </w:r>
      <w:r>
        <w:rPr>
          <w:rFonts w:ascii="Times New Roman" w:eastAsia="宋体" w:hAnsi="Times New Roman" w:cs="Times New Roman" w:hint="eastAsia"/>
          <w:sz w:val="21"/>
          <w:szCs w:val="21"/>
        </w:rPr>
        <w:t>在大洋</w:t>
      </w:r>
      <w:r>
        <w:rPr>
          <w:rFonts w:ascii="Times New Roman" w:eastAsia="宋体" w:hAnsi="Times New Roman" w:cs="Times New Roman" w:hint="eastAsia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sz w:val="21"/>
          <w:szCs w:val="21"/>
        </w:rPr>
        <w:t>沿岸及</w:t>
      </w:r>
      <w:r>
        <w:rPr>
          <w:rFonts w:ascii="Times New Roman" w:eastAsia="宋体" w:hAnsi="Times New Roman" w:cs="Times New Roman" w:hint="eastAsia"/>
          <w:sz w:val="21"/>
          <w:szCs w:val="21"/>
        </w:rPr>
        <w:t>狭水道航行</w:t>
      </w:r>
      <w:r>
        <w:rPr>
          <w:rFonts w:ascii="Times New Roman" w:eastAsia="宋体" w:hAnsi="Times New Roman" w:cs="Times New Roman" w:hint="eastAsia"/>
          <w:sz w:val="21"/>
          <w:szCs w:val="21"/>
        </w:rPr>
        <w:t>的船舶来说，可以忽略不计，这些场景中</w:t>
      </w:r>
      <w:r>
        <w:rPr>
          <w:rFonts w:ascii="Times New Roman" w:eastAsia="宋体" w:hAnsi="Times New Roman" w:cs="Times New Roman" w:hint="eastAsia"/>
          <w:sz w:val="21"/>
          <w:szCs w:val="21"/>
        </w:rPr>
        <w:t>无论是有人船还是自主船舶，都可以</w:t>
      </w:r>
      <w:r>
        <w:rPr>
          <w:rFonts w:ascii="Times New Roman" w:eastAsia="宋体" w:hAnsi="Times New Roman" w:cs="Times New Roman" w:hint="eastAsia"/>
          <w:sz w:val="21"/>
          <w:szCs w:val="21"/>
        </w:rPr>
        <w:t>实现</w:t>
      </w:r>
      <w:r>
        <w:rPr>
          <w:rFonts w:ascii="Times New Roman" w:eastAsia="宋体" w:hAnsi="Times New Roman" w:cs="Times New Roman" w:hint="eastAsia"/>
          <w:sz w:val="21"/>
          <w:szCs w:val="21"/>
        </w:rPr>
        <w:t>“早、大、宽、清”</w:t>
      </w:r>
      <w:r>
        <w:rPr>
          <w:rFonts w:ascii="Times New Roman" w:eastAsia="宋体" w:hAnsi="Times New Roman" w:cs="Times New Roman" w:hint="eastAsia"/>
          <w:sz w:val="21"/>
          <w:szCs w:val="21"/>
        </w:rPr>
        <w:t>的</w:t>
      </w:r>
      <w:r>
        <w:rPr>
          <w:rFonts w:ascii="Times New Roman" w:eastAsia="宋体" w:hAnsi="Times New Roman" w:cs="Times New Roman" w:hint="eastAsia"/>
          <w:sz w:val="21"/>
          <w:szCs w:val="21"/>
        </w:rPr>
        <w:t>避让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而且笔者相信自主船舶在这一点上会做</w:t>
      </w:r>
      <w:r>
        <w:rPr>
          <w:rFonts w:ascii="Times New Roman" w:eastAsia="宋体" w:hAnsi="Times New Roman" w:cs="Times New Roman" w:hint="eastAsia"/>
          <w:sz w:val="21"/>
          <w:szCs w:val="21"/>
        </w:rPr>
        <w:t>得</w:t>
      </w:r>
      <w:r>
        <w:rPr>
          <w:rFonts w:ascii="Times New Roman" w:eastAsia="宋体" w:hAnsi="Times New Roman" w:cs="Times New Roman" w:hint="eastAsia"/>
          <w:sz w:val="21"/>
          <w:szCs w:val="21"/>
        </w:rPr>
        <w:t>更好</w:t>
      </w:r>
      <w:r>
        <w:rPr>
          <w:rFonts w:ascii="Times New Roman" w:eastAsia="宋体" w:hAnsi="Times New Roman" w:cs="Times New Roman" w:hint="eastAsia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sz w:val="21"/>
          <w:szCs w:val="21"/>
        </w:rPr>
        <w:t>更到位，甚或直接将自主船舶定义为让路船，</w:t>
      </w:r>
      <w:r>
        <w:rPr>
          <w:rFonts w:ascii="Times New Roman" w:eastAsia="宋体" w:hAnsi="Times New Roman" w:cs="Times New Roman" w:hint="eastAsia"/>
          <w:sz w:val="21"/>
          <w:szCs w:val="21"/>
        </w:rPr>
        <w:t>如此</w:t>
      </w:r>
      <w:r>
        <w:rPr>
          <w:rFonts w:ascii="Times New Roman" w:eastAsia="宋体" w:hAnsi="Times New Roman" w:cs="Times New Roman" w:hint="eastAsia"/>
          <w:sz w:val="21"/>
          <w:szCs w:val="21"/>
        </w:rPr>
        <w:t>《避碰规则》将更简洁，航行将更安全。如果切换到航道这种通航场景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船舶尺度就不能忽略了，相关规则</w:t>
      </w:r>
      <w:r>
        <w:rPr>
          <w:rFonts w:ascii="Times New Roman" w:eastAsia="宋体" w:hAnsi="Times New Roman" w:cs="Times New Roman" w:hint="eastAsia"/>
          <w:sz w:val="21"/>
          <w:szCs w:val="21"/>
        </w:rPr>
        <w:t>是否适用就值得商榷了。众所周知，如今</w:t>
      </w:r>
      <w:r>
        <w:rPr>
          <w:rFonts w:ascii="Times New Roman" w:eastAsia="宋体" w:hAnsi="Times New Roman" w:cs="Times New Roman" w:hint="eastAsia"/>
          <w:sz w:val="21"/>
          <w:szCs w:val="21"/>
        </w:rPr>
        <w:t>300</w:t>
      </w:r>
      <w:r>
        <w:rPr>
          <w:rFonts w:ascii="Times New Roman" w:eastAsia="宋体" w:hAnsi="Times New Roman" w:cs="Times New Roman" w:hint="eastAsia"/>
          <w:sz w:val="21"/>
          <w:szCs w:val="21"/>
        </w:rPr>
        <w:t>米长的船舶比比皆是，但</w:t>
      </w:r>
      <w:r>
        <w:rPr>
          <w:rFonts w:ascii="Times New Roman" w:eastAsia="宋体" w:hAnsi="Times New Roman" w:cs="Times New Roman" w:hint="eastAsia"/>
          <w:sz w:val="21"/>
          <w:szCs w:val="21"/>
        </w:rPr>
        <w:t>260</w:t>
      </w:r>
      <w:r>
        <w:rPr>
          <w:rFonts w:ascii="Times New Roman" w:eastAsia="宋体" w:hAnsi="Times New Roman" w:cs="Times New Roman" w:hint="eastAsia"/>
          <w:sz w:val="21"/>
          <w:szCs w:val="21"/>
        </w:rPr>
        <w:t>米宽的航道在很多港口已经是</w:t>
      </w:r>
      <w:r>
        <w:rPr>
          <w:rFonts w:ascii="Times New Roman" w:eastAsia="宋体" w:hAnsi="Times New Roman" w:cs="Times New Roman" w:hint="eastAsia"/>
          <w:sz w:val="21"/>
          <w:szCs w:val="21"/>
        </w:rPr>
        <w:t>极限</w:t>
      </w:r>
      <w:r>
        <w:rPr>
          <w:rFonts w:ascii="Times New Roman" w:eastAsia="宋体" w:hAnsi="Times New Roman" w:cs="Times New Roman" w:hint="eastAsia"/>
          <w:sz w:val="21"/>
          <w:szCs w:val="21"/>
        </w:rPr>
        <w:t>，在这种通航场景中，特别是在横流较强的航</w:t>
      </w:r>
      <w:r>
        <w:rPr>
          <w:rFonts w:ascii="Times New Roman" w:eastAsia="宋体" w:hAnsi="Times New Roman" w:cs="Times New Roman" w:hint="eastAsia"/>
          <w:sz w:val="21"/>
          <w:szCs w:val="21"/>
        </w:rPr>
        <w:t>段，船舶会遇的安全距离被压缩，只能由引航员和船长见机行事，如果不能量化或简单硬性地量化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都很可能酿成</w:t>
      </w:r>
      <w:r>
        <w:rPr>
          <w:rFonts w:ascii="Times New Roman" w:eastAsia="宋体" w:hAnsi="Times New Roman" w:cs="Times New Roman" w:hint="eastAsia"/>
          <w:sz w:val="21"/>
          <w:szCs w:val="21"/>
        </w:rPr>
        <w:t>自主船舶的</w:t>
      </w:r>
      <w:r>
        <w:rPr>
          <w:rFonts w:ascii="Times New Roman" w:eastAsia="宋体" w:hAnsi="Times New Roman" w:cs="Times New Roman" w:hint="eastAsia"/>
          <w:sz w:val="21"/>
          <w:szCs w:val="21"/>
        </w:rPr>
        <w:t>系统性风险。</w:t>
      </w: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 w:hint="eastAsia"/>
          <w:sz w:val="21"/>
          <w:szCs w:val="21"/>
        </w:rPr>
        <w:t>“良好船艺”是《避碰规则》中极具智慧的精要所在，《避碰规则》中没有明确表述或者无</w:t>
      </w:r>
      <w:r>
        <w:rPr>
          <w:rFonts w:ascii="Times New Roman" w:eastAsia="宋体" w:hAnsi="Times New Roman" w:cs="Times New Roman" w:hint="eastAsia"/>
          <w:sz w:val="21"/>
          <w:szCs w:val="21"/>
        </w:rPr>
        <w:lastRenderedPageBreak/>
        <w:t>法明确表述但对航行安全不可或缺的、得到业界长期实践证明或业界公认是好的经验、习惯和做法都涵盖其中。作为《避碰规则》的重要组成部分，“良好船艺”赋予了驾驶人员因事因地制宜、见机行事的权力，充分发挥了人的主观能动性。但是，这种权力行使得是否得当、这种主观能动性是否积极正确，</w:t>
      </w:r>
      <w:r>
        <w:rPr>
          <w:rFonts w:ascii="Times New Roman" w:eastAsia="宋体" w:hAnsi="Times New Roman" w:cs="Times New Roman" w:hint="eastAsia"/>
          <w:sz w:val="21"/>
          <w:szCs w:val="21"/>
        </w:rPr>
        <w:t>只有一个</w:t>
      </w:r>
      <w:r>
        <w:rPr>
          <w:rFonts w:ascii="Times New Roman" w:eastAsia="宋体" w:hAnsi="Times New Roman" w:cs="Times New Roman" w:hint="eastAsia"/>
          <w:sz w:val="21"/>
          <w:szCs w:val="21"/>
        </w:rPr>
        <w:t>衡量</w:t>
      </w:r>
      <w:r>
        <w:rPr>
          <w:rFonts w:ascii="Times New Roman" w:eastAsia="宋体" w:hAnsi="Times New Roman" w:cs="Times New Roman" w:hint="eastAsia"/>
          <w:sz w:val="21"/>
          <w:szCs w:val="21"/>
        </w:rPr>
        <w:t>标准</w:t>
      </w:r>
      <w:r>
        <w:rPr>
          <w:rFonts w:ascii="Times New Roman" w:eastAsia="宋体" w:hAnsi="Times New Roman" w:cs="Times New Roman" w:hint="eastAsia"/>
          <w:sz w:val="21"/>
          <w:szCs w:val="21"/>
        </w:rPr>
        <w:t>，那就是安全与否。</w:t>
      </w:r>
      <w:r>
        <w:rPr>
          <w:rFonts w:ascii="Times New Roman" w:eastAsia="宋体" w:hAnsi="Times New Roman" w:cs="Times New Roman" w:hint="eastAsia"/>
          <w:sz w:val="21"/>
          <w:szCs w:val="21"/>
        </w:rPr>
        <w:t>因此，为确保安全，“早、大、宽、清”被航海界尊为“良好船艺”的行为准则。</w:t>
      </w:r>
      <w:r>
        <w:rPr>
          <w:rFonts w:ascii="Times New Roman" w:eastAsia="宋体" w:hAnsi="Times New Roman" w:cs="Times New Roman" w:hint="eastAsia"/>
          <w:sz w:val="21"/>
          <w:szCs w:val="21"/>
        </w:rPr>
        <w:t>在</w:t>
      </w:r>
      <w:r>
        <w:rPr>
          <w:rFonts w:ascii="Times New Roman" w:eastAsia="宋体" w:hAnsi="Times New Roman" w:cs="Times New Roman" w:hint="eastAsia"/>
          <w:sz w:val="21"/>
          <w:szCs w:val="21"/>
        </w:rPr>
        <w:t>切换到进出港及靠离泊这种通航场景中，由于场景复杂多变，</w:t>
      </w:r>
      <w:r>
        <w:rPr>
          <w:rFonts w:ascii="Times New Roman" w:eastAsia="宋体" w:hAnsi="Times New Roman" w:cs="Times New Roman" w:hint="eastAsia"/>
          <w:sz w:val="21"/>
          <w:szCs w:val="21"/>
        </w:rPr>
        <w:t>“早、大、宽、清”就变得复杂了，</w:t>
      </w:r>
      <w:r>
        <w:rPr>
          <w:rFonts w:ascii="Times New Roman" w:eastAsia="宋体" w:hAnsi="Times New Roman" w:cs="Times New Roman" w:hint="eastAsia"/>
          <w:sz w:val="21"/>
          <w:szCs w:val="21"/>
        </w:rPr>
        <w:t>“良好船艺”</w:t>
      </w:r>
      <w:r>
        <w:rPr>
          <w:rFonts w:ascii="Times New Roman" w:eastAsia="宋体" w:hAnsi="Times New Roman" w:cs="Times New Roman" w:hint="eastAsia"/>
          <w:sz w:val="21"/>
          <w:szCs w:val="21"/>
        </w:rPr>
        <w:t>的</w:t>
      </w:r>
      <w:r>
        <w:rPr>
          <w:rFonts w:ascii="Times New Roman" w:eastAsia="宋体" w:hAnsi="Times New Roman" w:cs="Times New Roman" w:hint="eastAsia"/>
          <w:sz w:val="21"/>
          <w:szCs w:val="21"/>
        </w:rPr>
        <w:t>运用</w:t>
      </w:r>
      <w:r>
        <w:rPr>
          <w:rFonts w:ascii="Times New Roman" w:eastAsia="宋体" w:hAnsi="Times New Roman" w:cs="Times New Roman" w:hint="eastAsia"/>
          <w:sz w:val="21"/>
          <w:szCs w:val="21"/>
        </w:rPr>
        <w:t>就显得更为重要。引航行为是否符合“良好船艺”，</w:t>
      </w:r>
      <w:r>
        <w:rPr>
          <w:rFonts w:ascii="Times New Roman" w:eastAsia="宋体" w:hAnsi="Times New Roman" w:cs="Times New Roman" w:hint="eastAsia"/>
          <w:sz w:val="21"/>
          <w:szCs w:val="21"/>
        </w:rPr>
        <w:t>船长和引航员</w:t>
      </w:r>
      <w:r>
        <w:rPr>
          <w:rFonts w:ascii="Times New Roman" w:eastAsia="宋体" w:hAnsi="Times New Roman" w:cs="Times New Roman" w:hint="eastAsia"/>
          <w:sz w:val="21"/>
          <w:szCs w:val="21"/>
        </w:rPr>
        <w:t>之间的</w:t>
      </w:r>
      <w:r>
        <w:rPr>
          <w:rFonts w:ascii="Times New Roman" w:eastAsia="宋体" w:hAnsi="Times New Roman" w:cs="Times New Roman" w:hint="eastAsia"/>
          <w:sz w:val="21"/>
          <w:szCs w:val="21"/>
        </w:rPr>
        <w:t>分歧</w:t>
      </w:r>
      <w:r>
        <w:rPr>
          <w:rFonts w:ascii="Times New Roman" w:eastAsia="宋体" w:hAnsi="Times New Roman" w:cs="Times New Roman" w:hint="eastAsia"/>
          <w:sz w:val="21"/>
          <w:szCs w:val="21"/>
        </w:rPr>
        <w:t>时有发生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eastAsia="黑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4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 w:hint="eastAsia"/>
          <w:sz w:val="21"/>
          <w:szCs w:val="21"/>
        </w:rPr>
        <w:t>自主船舶极度</w:t>
      </w:r>
      <w:proofErr w:type="gramStart"/>
      <w:r>
        <w:rPr>
          <w:rFonts w:ascii="Times New Roman" w:eastAsia="宋体" w:hAnsi="Times New Roman" w:cs="Times New Roman" w:hint="eastAsia"/>
          <w:sz w:val="21"/>
          <w:szCs w:val="21"/>
        </w:rPr>
        <w:t>无人化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给航运生态圈的负面影响</w:t>
      </w:r>
      <w:r>
        <w:rPr>
          <w:rFonts w:ascii="Times New Roman" w:eastAsia="宋体" w:hAnsi="Times New Roman" w:cs="Times New Roman" w:hint="eastAsia"/>
          <w:sz w:val="21"/>
          <w:szCs w:val="21"/>
        </w:rPr>
        <w:t>需要</w:t>
      </w:r>
      <w:r>
        <w:rPr>
          <w:rFonts w:ascii="Times New Roman" w:eastAsia="宋体" w:hAnsi="Times New Roman" w:cs="Times New Roman" w:hint="eastAsia"/>
          <w:sz w:val="21"/>
          <w:szCs w:val="21"/>
        </w:rPr>
        <w:t>充分评估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自主船舶如果无限追求对人的替代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势必造成航海类专业的极度萎缩。航海院校是航运生态的重要组成部分，是航运生态圈不可或缺的绿水青山。航海类院校一旦凋零意味</w:t>
      </w:r>
      <w:r>
        <w:rPr>
          <w:rFonts w:ascii="Times New Roman" w:eastAsia="宋体" w:hAnsi="Times New Roman" w:cs="Times New Roman" w:hint="eastAsia"/>
          <w:sz w:val="21"/>
          <w:szCs w:val="21"/>
        </w:rPr>
        <w:t>着未来从事航运的人均</w:t>
      </w:r>
      <w:r>
        <w:rPr>
          <w:rFonts w:ascii="Times New Roman" w:eastAsia="宋体" w:hAnsi="Times New Roman" w:cs="Times New Roman" w:hint="eastAsia"/>
          <w:sz w:val="21"/>
          <w:szCs w:val="21"/>
        </w:rPr>
        <w:t>是</w:t>
      </w:r>
      <w:r>
        <w:rPr>
          <w:rFonts w:ascii="Times New Roman" w:eastAsia="宋体" w:hAnsi="Times New Roman" w:cs="Times New Roman" w:hint="eastAsia"/>
          <w:sz w:val="21"/>
          <w:szCs w:val="21"/>
        </w:rPr>
        <w:t>些没</w:t>
      </w:r>
      <w:r>
        <w:rPr>
          <w:rFonts w:ascii="Times New Roman" w:eastAsia="宋体" w:hAnsi="Times New Roman" w:cs="Times New Roman" w:hint="eastAsia"/>
          <w:sz w:val="21"/>
          <w:szCs w:val="21"/>
        </w:rPr>
        <w:t>见过</w:t>
      </w:r>
      <w:r>
        <w:rPr>
          <w:rFonts w:ascii="Times New Roman" w:eastAsia="宋体" w:hAnsi="Times New Roman" w:cs="Times New Roman" w:hint="eastAsia"/>
          <w:sz w:val="21"/>
          <w:szCs w:val="21"/>
        </w:rPr>
        <w:t>大海大洋的人。</w:t>
      </w:r>
    </w:p>
    <w:p w:rsidR="00D96E98" w:rsidRDefault="0009612C">
      <w:pPr>
        <w:snapToGrid w:val="0"/>
        <w:spacing w:beforeLines="50" w:before="156" w:afterLines="50" w:after="156" w:line="340" w:lineRule="exact"/>
        <w:ind w:firstLineChars="200" w:firstLine="420"/>
        <w:jc w:val="both"/>
        <w:rPr>
          <w:rFonts w:ascii="Times New Roman" w:eastAsia="黑体" w:hAnsi="Times New Roman" w:cs="Times New Roman"/>
          <w:sz w:val="21"/>
          <w:szCs w:val="21"/>
        </w:rPr>
      </w:pPr>
      <w:r>
        <w:rPr>
          <w:rFonts w:ascii="Times New Roman" w:eastAsia="黑体" w:hAnsi="Times New Roman" w:cs="Times New Roman" w:hint="eastAsia"/>
          <w:sz w:val="21"/>
          <w:szCs w:val="21"/>
        </w:rPr>
        <w:t>四、引航模式创新的重要意义</w:t>
      </w: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(</w:t>
      </w:r>
      <w:proofErr w:type="gramStart"/>
      <w:r>
        <w:rPr>
          <w:rFonts w:ascii="Times New Roman" w:eastAsia="宋体" w:hAnsi="Times New Roman" w:cs="Times New Roman" w:hint="eastAsia"/>
          <w:sz w:val="21"/>
          <w:szCs w:val="21"/>
        </w:rPr>
        <w:t>一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)</w:t>
      </w:r>
      <w:r>
        <w:rPr>
          <w:rFonts w:ascii="Times New Roman" w:eastAsia="宋体" w:hAnsi="Times New Roman" w:cs="Times New Roman" w:hint="eastAsia"/>
          <w:sz w:val="21"/>
          <w:szCs w:val="21"/>
        </w:rPr>
        <w:t>引航模式创</w:t>
      </w:r>
      <w:r>
        <w:rPr>
          <w:rFonts w:ascii="Times New Roman" w:eastAsia="宋体" w:hAnsi="Times New Roman" w:cs="Times New Roman" w:hint="eastAsia"/>
          <w:sz w:val="21"/>
          <w:szCs w:val="21"/>
        </w:rPr>
        <w:t>新</w:t>
      </w:r>
      <w:r>
        <w:rPr>
          <w:rFonts w:ascii="Times New Roman" w:hAnsi="Times New Roman" w:cs="Times New Roman" w:hint="eastAsia"/>
          <w:sz w:val="21"/>
          <w:szCs w:val="21"/>
        </w:rPr>
        <w:t>符合</w:t>
      </w:r>
      <w:r>
        <w:rPr>
          <w:rFonts w:ascii="Times New Roman" w:eastAsia="宋体" w:hAnsi="Times New Roman" w:cs="Times New Roman" w:hint="eastAsia"/>
          <w:sz w:val="21"/>
          <w:szCs w:val="21"/>
        </w:rPr>
        <w:t>《规定》的要求</w:t>
      </w: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《规定》是引航行为的主要法规和</w:t>
      </w:r>
      <w:r>
        <w:rPr>
          <w:rFonts w:ascii="Times New Roman" w:eastAsia="宋体" w:hAnsi="Times New Roman" w:cs="Times New Roman" w:hint="eastAsia"/>
          <w:sz w:val="21"/>
          <w:szCs w:val="21"/>
        </w:rPr>
        <w:t>重要</w:t>
      </w:r>
      <w:r>
        <w:rPr>
          <w:rFonts w:ascii="Times New Roman" w:eastAsia="宋体" w:hAnsi="Times New Roman" w:cs="Times New Roman" w:hint="eastAsia"/>
          <w:sz w:val="21"/>
          <w:szCs w:val="21"/>
        </w:rPr>
        <w:t>依据。《规定》第一条开宗明义</w:t>
      </w:r>
      <w:r>
        <w:rPr>
          <w:rFonts w:ascii="Times New Roman" w:eastAsia="宋体" w:hAnsi="Times New Roman" w:cs="Times New Roman" w:hint="eastAsia"/>
          <w:sz w:val="21"/>
          <w:szCs w:val="21"/>
        </w:rPr>
        <w:t>：</w:t>
      </w:r>
      <w:r>
        <w:rPr>
          <w:rFonts w:ascii="Times New Roman" w:eastAsia="宋体" w:hAnsi="Times New Roman" w:cs="Times New Roman" w:hint="eastAsia"/>
          <w:sz w:val="21"/>
          <w:szCs w:val="21"/>
        </w:rPr>
        <w:t>“适应水上运输和港口生产的需要”指明了引航的发展与创新方向，即必须适应港航企业发展需要。</w:t>
      </w: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（二）引航模式创新是自主船舶时代必然要求</w:t>
      </w:r>
    </w:p>
    <w:p w:rsidR="00D96E98" w:rsidRDefault="0009612C">
      <w:pPr>
        <w:snapToGrid w:val="0"/>
        <w:spacing w:after="0" w:line="340" w:lineRule="exact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 w:hint="eastAsia"/>
          <w:sz w:val="21"/>
          <w:szCs w:val="21"/>
        </w:rPr>
        <w:t>自主船舶的</w:t>
      </w:r>
      <w:r>
        <w:rPr>
          <w:rFonts w:ascii="Times New Roman" w:eastAsia="宋体" w:hAnsi="Times New Roman" w:cs="Times New Roman" w:hint="eastAsia"/>
          <w:sz w:val="21"/>
          <w:szCs w:val="21"/>
        </w:rPr>
        <w:t>时代</w:t>
      </w:r>
      <w:r>
        <w:rPr>
          <w:rFonts w:ascii="Times New Roman" w:hAnsi="Times New Roman" w:cs="Times New Roman" w:hint="eastAsia"/>
          <w:sz w:val="21"/>
          <w:szCs w:val="21"/>
        </w:rPr>
        <w:t>即将</w:t>
      </w:r>
      <w:r>
        <w:rPr>
          <w:rFonts w:ascii="Times New Roman" w:eastAsia="宋体" w:hAnsi="Times New Roman" w:cs="Times New Roman" w:hint="eastAsia"/>
          <w:sz w:val="21"/>
          <w:szCs w:val="21"/>
        </w:rPr>
        <w:t>到来</w:t>
      </w:r>
      <w:r>
        <w:rPr>
          <w:rFonts w:ascii="Times New Roman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国际海事组织及国际上最具影响力的几家船级社</w:t>
      </w:r>
      <w:r>
        <w:rPr>
          <w:rFonts w:ascii="Times New Roman" w:eastAsia="宋体" w:hAnsi="Times New Roman" w:cs="Times New Roman" w:hint="eastAsia"/>
          <w:sz w:val="21"/>
          <w:szCs w:val="21"/>
        </w:rPr>
        <w:t>均</w:t>
      </w:r>
      <w:r>
        <w:rPr>
          <w:rFonts w:ascii="Times New Roman" w:eastAsia="宋体" w:hAnsi="Times New Roman" w:cs="Times New Roman" w:hint="eastAsia"/>
          <w:sz w:val="21"/>
          <w:szCs w:val="21"/>
        </w:rPr>
        <w:t>为此做出了积极快速的响应，这一切都标志着自主船舶时代</w:t>
      </w:r>
      <w:r>
        <w:rPr>
          <w:rFonts w:ascii="Times New Roman" w:eastAsia="宋体" w:hAnsi="Times New Roman" w:cs="Times New Roman" w:hint="eastAsia"/>
          <w:sz w:val="21"/>
          <w:szCs w:val="21"/>
        </w:rPr>
        <w:t>的</w:t>
      </w:r>
      <w:r>
        <w:rPr>
          <w:rFonts w:ascii="Times New Roman" w:eastAsia="宋体" w:hAnsi="Times New Roman" w:cs="Times New Roman" w:hint="eastAsia"/>
          <w:sz w:val="21"/>
          <w:szCs w:val="21"/>
        </w:rPr>
        <w:t>到来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  <w:r>
        <w:rPr>
          <w:rFonts w:ascii="Times New Roman" w:eastAsia="宋体" w:hAnsi="Times New Roman" w:cs="Times New Roman" w:hint="eastAsia"/>
          <w:sz w:val="21"/>
          <w:szCs w:val="21"/>
        </w:rPr>
        <w:t>引航如何适应这个大时代</w:t>
      </w:r>
      <w:r>
        <w:rPr>
          <w:rFonts w:ascii="Times New Roman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是一个</w:t>
      </w:r>
      <w:r>
        <w:rPr>
          <w:rFonts w:ascii="Times New Roman" w:hAnsi="Times New Roman" w:cs="Times New Roman" w:hint="eastAsia"/>
          <w:sz w:val="21"/>
          <w:szCs w:val="21"/>
        </w:rPr>
        <w:t>业界</w:t>
      </w:r>
      <w:r>
        <w:rPr>
          <w:rFonts w:ascii="Times New Roman" w:eastAsia="宋体" w:hAnsi="Times New Roman" w:cs="Times New Roman" w:hint="eastAsia"/>
          <w:sz w:val="21"/>
          <w:szCs w:val="21"/>
        </w:rPr>
        <w:t>必需直面的课题，越早面对、越早思考、越早参与对</w:t>
      </w:r>
      <w:proofErr w:type="gramStart"/>
      <w:r>
        <w:rPr>
          <w:rFonts w:ascii="Times New Roman" w:eastAsia="宋体" w:hAnsi="Times New Roman" w:cs="Times New Roman" w:hint="eastAsia"/>
          <w:sz w:val="21"/>
          <w:szCs w:val="21"/>
        </w:rPr>
        <w:t>业界越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有利。</w:t>
      </w: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（三）引航模式创</w:t>
      </w:r>
      <w:r>
        <w:rPr>
          <w:rFonts w:ascii="Times New Roman" w:eastAsia="宋体" w:hAnsi="Times New Roman" w:cs="Times New Roman" w:hint="eastAsia"/>
          <w:sz w:val="21"/>
          <w:szCs w:val="21"/>
        </w:rPr>
        <w:t>新</w:t>
      </w:r>
      <w:r>
        <w:rPr>
          <w:rFonts w:ascii="Times New Roman" w:eastAsia="宋体" w:hAnsi="Times New Roman" w:cs="Times New Roman" w:hint="eastAsia"/>
          <w:sz w:val="21"/>
          <w:szCs w:val="21"/>
        </w:rPr>
        <w:t>有助于优化</w:t>
      </w:r>
      <w:r>
        <w:rPr>
          <w:rFonts w:ascii="Times New Roman" w:eastAsia="宋体" w:hAnsi="Times New Roman" w:cs="Times New Roman" w:hint="eastAsia"/>
          <w:sz w:val="21"/>
          <w:szCs w:val="21"/>
        </w:rPr>
        <w:t>自主船舶</w:t>
      </w:r>
      <w:r>
        <w:rPr>
          <w:rFonts w:ascii="Times New Roman" w:eastAsia="宋体" w:hAnsi="Times New Roman" w:cs="Times New Roman" w:hint="eastAsia"/>
          <w:sz w:val="21"/>
          <w:szCs w:val="21"/>
        </w:rPr>
        <w:t>发展路径</w:t>
      </w:r>
    </w:p>
    <w:p w:rsidR="00D96E98" w:rsidRDefault="0009612C">
      <w:pPr>
        <w:snapToGrid w:val="0"/>
        <w:spacing w:after="0" w:line="340" w:lineRule="exact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ab/>
      </w:r>
      <w:r>
        <w:rPr>
          <w:rFonts w:ascii="Times New Roman" w:eastAsia="宋体" w:hAnsi="Times New Roman" w:cs="Times New Roman" w:hint="eastAsia"/>
          <w:sz w:val="21"/>
          <w:szCs w:val="21"/>
        </w:rPr>
        <w:t>据</w:t>
      </w:r>
      <w:r>
        <w:rPr>
          <w:rFonts w:ascii="Times New Roman" w:eastAsia="宋体" w:hAnsi="Times New Roman" w:cs="Times New Roman" w:hint="eastAsia"/>
          <w:sz w:val="21"/>
          <w:szCs w:val="21"/>
        </w:rPr>
        <w:t>MSC 105</w:t>
      </w:r>
      <w:r>
        <w:rPr>
          <w:rFonts w:ascii="Times New Roman" w:eastAsia="宋体" w:hAnsi="Times New Roman" w:cs="Times New Roman" w:hint="eastAsia"/>
          <w:sz w:val="21"/>
          <w:szCs w:val="21"/>
        </w:rPr>
        <w:t>会议</w:t>
      </w:r>
      <w:r>
        <w:rPr>
          <w:rFonts w:ascii="Times New Roman" w:hAnsi="Times New Roman" w:cs="Times New Roman" w:hint="eastAsia"/>
          <w:sz w:val="21"/>
          <w:szCs w:val="21"/>
        </w:rPr>
        <w:t>决议，</w:t>
      </w:r>
      <w:r>
        <w:rPr>
          <w:rFonts w:ascii="Times New Roman" w:eastAsia="宋体" w:hAnsi="Times New Roman" w:cs="Times New Roman" w:hint="eastAsia"/>
          <w:sz w:val="21"/>
          <w:szCs w:val="21"/>
        </w:rPr>
        <w:t>IMO</w:t>
      </w:r>
      <w:r>
        <w:rPr>
          <w:rFonts w:ascii="Times New Roman" w:eastAsia="宋体" w:hAnsi="Times New Roman" w:cs="Times New Roman" w:hint="eastAsia"/>
          <w:sz w:val="21"/>
          <w:szCs w:val="21"/>
        </w:rPr>
        <w:t>即将</w:t>
      </w:r>
      <w:r>
        <w:rPr>
          <w:rFonts w:ascii="Times New Roman" w:eastAsia="宋体" w:hAnsi="Times New Roman" w:cs="Times New Roman" w:hint="eastAsia"/>
          <w:sz w:val="21"/>
          <w:szCs w:val="21"/>
        </w:rPr>
        <w:t>《智</w:t>
      </w:r>
      <w:r>
        <w:rPr>
          <w:rFonts w:ascii="Times New Roman" w:hAnsi="Times New Roman" w:cs="Times New Roman" w:hint="eastAsia"/>
          <w:sz w:val="21"/>
          <w:szCs w:val="21"/>
        </w:rPr>
        <w:t>制定</w:t>
      </w:r>
      <w:r>
        <w:rPr>
          <w:rFonts w:ascii="Times New Roman" w:eastAsia="宋体" w:hAnsi="Times New Roman" w:cs="Times New Roman" w:hint="eastAsia"/>
          <w:sz w:val="21"/>
          <w:szCs w:val="21"/>
        </w:rPr>
        <w:t>能船舶</w:t>
      </w:r>
      <w:r>
        <w:rPr>
          <w:rFonts w:ascii="Times New Roman" w:hAnsi="Times New Roman" w:cs="Times New Roman" w:hint="eastAsia"/>
          <w:sz w:val="21"/>
          <w:szCs w:val="21"/>
        </w:rPr>
        <w:t>规则</w:t>
      </w:r>
      <w:r>
        <w:rPr>
          <w:rFonts w:ascii="Times New Roman" w:eastAsia="宋体" w:hAnsi="Times New Roman" w:cs="Times New Roman" w:hint="eastAsia"/>
          <w:sz w:val="21"/>
          <w:szCs w:val="21"/>
        </w:rPr>
        <w:t>》以规范</w:t>
      </w:r>
      <w:r>
        <w:rPr>
          <w:rFonts w:ascii="Times New Roman" w:eastAsia="宋体" w:hAnsi="Times New Roman" w:cs="Times New Roman" w:hint="eastAsia"/>
          <w:sz w:val="21"/>
          <w:szCs w:val="21"/>
        </w:rPr>
        <w:t>MASS</w:t>
      </w:r>
      <w:r>
        <w:rPr>
          <w:rFonts w:ascii="Times New Roman" w:eastAsia="宋体" w:hAnsi="Times New Roman" w:cs="Times New Roman" w:hint="eastAsia"/>
          <w:sz w:val="21"/>
          <w:szCs w:val="21"/>
        </w:rPr>
        <w:t>操作，该《</w:t>
      </w:r>
      <w:r>
        <w:rPr>
          <w:rFonts w:ascii="Times New Roman" w:hAnsi="Times New Roman" w:cs="Times New Roman" w:hint="eastAsia"/>
          <w:sz w:val="21"/>
          <w:szCs w:val="21"/>
        </w:rPr>
        <w:t>规则</w:t>
      </w:r>
      <w:r>
        <w:rPr>
          <w:rFonts w:ascii="Times New Roman" w:eastAsia="宋体" w:hAnsi="Times New Roman" w:cs="Times New Roman" w:hint="eastAsia"/>
          <w:sz w:val="21"/>
          <w:szCs w:val="21"/>
        </w:rPr>
        <w:t>》的形成机制是基于目的导向。自主船舶蓬勃发展，</w:t>
      </w:r>
      <w:r>
        <w:rPr>
          <w:rFonts w:ascii="Times New Roman" w:eastAsia="宋体" w:hAnsi="Times New Roman" w:cs="Times New Roman" w:hint="eastAsia"/>
          <w:sz w:val="21"/>
          <w:szCs w:val="21"/>
        </w:rPr>
        <w:t>谁能最先整合出最恰当的发展路径，谁就能成为最大的赢家。无论自主船舶或是传统船舶，其本质都是运输</w:t>
      </w:r>
      <w:r>
        <w:rPr>
          <w:rFonts w:ascii="Times New Roman" w:eastAsia="宋体" w:hAnsi="Times New Roman" w:cs="Times New Roman" w:hint="eastAsia"/>
          <w:sz w:val="21"/>
          <w:szCs w:val="21"/>
        </w:rPr>
        <w:t>工具，都是靠赚取有限的运费维持运营，成本直接影响到</w:t>
      </w:r>
      <w:r>
        <w:rPr>
          <w:rFonts w:ascii="Times New Roman" w:eastAsia="宋体" w:hAnsi="Times New Roman" w:cs="Times New Roman" w:hint="eastAsia"/>
          <w:sz w:val="21"/>
          <w:szCs w:val="21"/>
        </w:rPr>
        <w:t>航</w:t>
      </w:r>
      <w:r>
        <w:rPr>
          <w:rFonts w:ascii="Times New Roman" w:eastAsia="宋体" w:hAnsi="Times New Roman" w:cs="Times New Roman" w:hint="eastAsia"/>
          <w:sz w:val="21"/>
          <w:szCs w:val="21"/>
        </w:rPr>
        <w:t>运企业的生存与发展。如果发展路径定位为实现锚地至锚地自主航行，则过度频繁的差旅开支是</w:t>
      </w:r>
      <w:r>
        <w:rPr>
          <w:rFonts w:ascii="Times New Roman" w:eastAsia="宋体" w:hAnsi="Times New Roman" w:cs="Times New Roman" w:hint="eastAsia"/>
          <w:sz w:val="21"/>
          <w:szCs w:val="21"/>
        </w:rPr>
        <w:t>船东</w:t>
      </w:r>
      <w:r>
        <w:rPr>
          <w:rFonts w:ascii="Times New Roman" w:eastAsia="宋体" w:hAnsi="Times New Roman" w:cs="Times New Roman" w:hint="eastAsia"/>
          <w:sz w:val="21"/>
          <w:szCs w:val="21"/>
        </w:rPr>
        <w:t>要承受的痛点问题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  <w:r>
        <w:rPr>
          <w:rFonts w:ascii="Times New Roman" w:eastAsia="宋体" w:hAnsi="Times New Roman" w:cs="Times New Roman" w:hint="eastAsia"/>
          <w:sz w:val="21"/>
          <w:szCs w:val="21"/>
        </w:rPr>
        <w:t>如果发展路径定位为泊位至泊位，为克服锚地至泊位之间航段的复杂困难而投入的巨额装备</w:t>
      </w:r>
      <w:r>
        <w:rPr>
          <w:rFonts w:ascii="Times New Roman" w:hAnsi="Times New Roman" w:cs="Times New Roman" w:hint="eastAsia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sz w:val="21"/>
          <w:szCs w:val="21"/>
        </w:rPr>
        <w:t>设施</w:t>
      </w:r>
      <w:r>
        <w:rPr>
          <w:rFonts w:ascii="Times New Roman" w:hAnsi="Times New Roman" w:cs="Times New Roman" w:hint="eastAsia"/>
          <w:sz w:val="21"/>
          <w:szCs w:val="21"/>
        </w:rPr>
        <w:t>的</w:t>
      </w:r>
      <w:r>
        <w:rPr>
          <w:rFonts w:ascii="Times New Roman" w:eastAsia="宋体" w:hAnsi="Times New Roman" w:cs="Times New Roman" w:hint="eastAsia"/>
          <w:sz w:val="21"/>
          <w:szCs w:val="21"/>
        </w:rPr>
        <w:t>研发与制造成本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将</w:t>
      </w:r>
      <w:r>
        <w:rPr>
          <w:rFonts w:ascii="Times New Roman" w:eastAsia="宋体" w:hAnsi="Times New Roman" w:cs="Times New Roman" w:hint="eastAsia"/>
          <w:sz w:val="21"/>
          <w:szCs w:val="21"/>
        </w:rPr>
        <w:t>是船东难以承受之痛。该航段通航场景过于复杂，为其完善细化相关通航规则将耗费巨大的时间成本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这对</w:t>
      </w:r>
      <w:r>
        <w:rPr>
          <w:rFonts w:ascii="Times New Roman" w:eastAsia="宋体" w:hAnsi="Times New Roman" w:cs="Times New Roman" w:hint="eastAsia"/>
          <w:sz w:val="21"/>
          <w:szCs w:val="21"/>
        </w:rPr>
        <w:t>自主船舶</w:t>
      </w:r>
      <w:r>
        <w:rPr>
          <w:rFonts w:ascii="Times New Roman" w:eastAsia="宋体" w:hAnsi="Times New Roman" w:cs="Times New Roman" w:hint="eastAsia"/>
          <w:sz w:val="21"/>
          <w:szCs w:val="21"/>
        </w:rPr>
        <w:t>制造</w:t>
      </w:r>
      <w:r>
        <w:rPr>
          <w:rFonts w:ascii="Times New Roman" w:eastAsia="宋体" w:hAnsi="Times New Roman" w:cs="Times New Roman" w:hint="eastAsia"/>
          <w:sz w:val="21"/>
          <w:szCs w:val="21"/>
        </w:rPr>
        <w:t>企业</w:t>
      </w:r>
      <w:r>
        <w:rPr>
          <w:rFonts w:ascii="Times New Roman" w:eastAsia="宋体" w:hAnsi="Times New Roman" w:cs="Times New Roman" w:hint="eastAsia"/>
          <w:sz w:val="21"/>
          <w:szCs w:val="21"/>
        </w:rPr>
        <w:t>来说</w:t>
      </w:r>
      <w:r>
        <w:rPr>
          <w:rFonts w:ascii="Times New Roman" w:hAnsi="Times New Roman" w:cs="Times New Roman" w:hint="eastAsia"/>
          <w:sz w:val="21"/>
          <w:szCs w:val="21"/>
        </w:rPr>
        <w:t>无法承受的</w:t>
      </w:r>
      <w:r>
        <w:rPr>
          <w:rFonts w:ascii="Times New Roman" w:eastAsia="宋体" w:hAnsi="Times New Roman" w:cs="Times New Roman" w:hint="eastAsia"/>
          <w:sz w:val="21"/>
          <w:szCs w:val="21"/>
        </w:rPr>
        <w:t>。如果能够发挥引航部门的</w:t>
      </w:r>
      <w:r>
        <w:rPr>
          <w:rFonts w:ascii="Times New Roman" w:hAnsi="Times New Roman" w:cs="Times New Roman" w:hint="eastAsia"/>
          <w:sz w:val="21"/>
          <w:szCs w:val="21"/>
        </w:rPr>
        <w:t>业务</w:t>
      </w:r>
      <w:r>
        <w:rPr>
          <w:rFonts w:ascii="Times New Roman" w:eastAsia="宋体" w:hAnsi="Times New Roman" w:cs="Times New Roman" w:hint="eastAsia"/>
          <w:sz w:val="21"/>
          <w:szCs w:val="21"/>
        </w:rPr>
        <w:t>优势，结合引航模式创新，</w:t>
      </w:r>
      <w:r>
        <w:rPr>
          <w:rFonts w:ascii="Times New Roman" w:eastAsia="宋体" w:hAnsi="Times New Roman" w:cs="Times New Roman" w:hint="eastAsia"/>
          <w:sz w:val="21"/>
          <w:szCs w:val="21"/>
        </w:rPr>
        <w:t>解决</w:t>
      </w:r>
      <w:r>
        <w:rPr>
          <w:rFonts w:ascii="Times New Roman" w:eastAsia="宋体" w:hAnsi="Times New Roman" w:cs="Times New Roman" w:hint="eastAsia"/>
          <w:sz w:val="21"/>
          <w:szCs w:val="21"/>
        </w:rPr>
        <w:t>锚地至泊位的</w:t>
      </w:r>
      <w:r>
        <w:rPr>
          <w:rFonts w:ascii="Times New Roman" w:eastAsia="宋体" w:hAnsi="Times New Roman" w:cs="Times New Roman" w:hint="eastAsia"/>
          <w:sz w:val="21"/>
          <w:szCs w:val="21"/>
        </w:rPr>
        <w:t>航行</w:t>
      </w:r>
      <w:r>
        <w:rPr>
          <w:rFonts w:ascii="Times New Roman" w:eastAsia="宋体" w:hAnsi="Times New Roman" w:cs="Times New Roman" w:hint="eastAsia"/>
          <w:sz w:val="21"/>
          <w:szCs w:val="21"/>
        </w:rPr>
        <w:t>问题，自主船舶的最佳发展路径也</w:t>
      </w:r>
      <w:r>
        <w:rPr>
          <w:rFonts w:ascii="Times New Roman" w:eastAsia="宋体" w:hAnsi="Times New Roman" w:cs="Times New Roman" w:hint="eastAsia"/>
          <w:sz w:val="21"/>
          <w:szCs w:val="21"/>
        </w:rPr>
        <w:t>将</w:t>
      </w:r>
      <w:r>
        <w:rPr>
          <w:rFonts w:ascii="Times New Roman" w:eastAsia="宋体" w:hAnsi="Times New Roman" w:cs="Times New Roman" w:hint="eastAsia"/>
          <w:sz w:val="21"/>
          <w:szCs w:val="21"/>
        </w:rPr>
        <w:t>清晰起来：</w:t>
      </w: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）着力发展锚地至锚</w:t>
      </w:r>
      <w:r>
        <w:rPr>
          <w:rFonts w:ascii="Times New Roman" w:eastAsia="宋体" w:hAnsi="Times New Roman" w:cs="Times New Roman" w:hint="eastAsia"/>
          <w:sz w:val="21"/>
          <w:szCs w:val="21"/>
        </w:rPr>
        <w:t>地型自主船舶，将锚地至泊位航段交给引航团队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 w:hint="eastAsia"/>
          <w:sz w:val="21"/>
          <w:szCs w:val="21"/>
        </w:rPr>
        <w:t>锚地至锚地航段，</w:t>
      </w:r>
      <w:r>
        <w:rPr>
          <w:rFonts w:ascii="Times New Roman" w:eastAsia="宋体" w:hAnsi="Times New Roman" w:cs="Times New Roman" w:hint="eastAsia"/>
          <w:sz w:val="21"/>
          <w:szCs w:val="21"/>
        </w:rPr>
        <w:t>充分发挥自主船舶程序化</w:t>
      </w:r>
      <w:r>
        <w:rPr>
          <w:rFonts w:ascii="Times New Roman" w:eastAsia="宋体" w:hAnsi="Times New Roman" w:cs="Times New Roman" w:hint="eastAsia"/>
          <w:sz w:val="21"/>
          <w:szCs w:val="21"/>
        </w:rPr>
        <w:t>优势，直接将自主船舶定义为让路船，确保</w:t>
      </w:r>
      <w:r>
        <w:rPr>
          <w:rFonts w:ascii="Times New Roman" w:eastAsia="宋体" w:hAnsi="Times New Roman" w:cs="Times New Roman" w:hint="eastAsia"/>
          <w:sz w:val="21"/>
          <w:szCs w:val="21"/>
        </w:rPr>
        <w:t>通航</w:t>
      </w:r>
      <w:r>
        <w:rPr>
          <w:rFonts w:ascii="Times New Roman" w:eastAsia="宋体" w:hAnsi="Times New Roman" w:cs="Times New Roman" w:hint="eastAsia"/>
          <w:sz w:val="21"/>
          <w:szCs w:val="21"/>
        </w:rPr>
        <w:t>安全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>）充分发挥我国水域辽阔</w:t>
      </w:r>
      <w:r>
        <w:rPr>
          <w:rFonts w:ascii="Times New Roman" w:eastAsia="宋体" w:hAnsi="Times New Roman" w:cs="Times New Roman" w:hint="eastAsia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sz w:val="21"/>
          <w:szCs w:val="21"/>
        </w:rPr>
        <w:t>海</w:t>
      </w:r>
      <w:r>
        <w:rPr>
          <w:rFonts w:ascii="Times New Roman" w:eastAsia="宋体" w:hAnsi="Times New Roman" w:cs="Times New Roman" w:hint="eastAsia"/>
          <w:sz w:val="21"/>
          <w:szCs w:val="21"/>
        </w:rPr>
        <w:t>岸</w:t>
      </w:r>
      <w:r>
        <w:rPr>
          <w:rFonts w:ascii="Times New Roman" w:eastAsia="宋体" w:hAnsi="Times New Roman" w:cs="Times New Roman" w:hint="eastAsia"/>
          <w:sz w:val="21"/>
          <w:szCs w:val="21"/>
        </w:rPr>
        <w:t>线</w:t>
      </w:r>
      <w:r>
        <w:rPr>
          <w:rFonts w:ascii="Times New Roman" w:eastAsia="宋体" w:hAnsi="Times New Roman" w:cs="Times New Roman" w:hint="eastAsia"/>
          <w:sz w:val="21"/>
          <w:szCs w:val="21"/>
        </w:rPr>
        <w:t>长、港口众多的优势，大力发展自主内贸船舶，快速形成成熟的航运新业态，以先发优势引领国际航运新秩序的形成。</w:t>
      </w: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四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 w:hint="eastAsia"/>
          <w:sz w:val="21"/>
          <w:szCs w:val="21"/>
        </w:rPr>
        <w:t>对维护航运生态圈的积极影响</w:t>
      </w: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通过引航模式创新，</w:t>
      </w:r>
      <w:r>
        <w:rPr>
          <w:rFonts w:ascii="Times New Roman" w:eastAsia="宋体" w:hAnsi="Times New Roman" w:cs="Times New Roman" w:hint="eastAsia"/>
          <w:sz w:val="21"/>
          <w:szCs w:val="21"/>
        </w:rPr>
        <w:t>在自主船舶进出港航段</w:t>
      </w:r>
      <w:r>
        <w:rPr>
          <w:rFonts w:ascii="Times New Roman" w:eastAsia="宋体" w:hAnsi="Times New Roman" w:cs="Times New Roman" w:hint="eastAsia"/>
          <w:sz w:val="21"/>
          <w:szCs w:val="21"/>
        </w:rPr>
        <w:t>实现船员队伍与引航员队伍的融合，从相当程度上解决了船员的痛点问题，这对优化相关院校的生源、稳定</w:t>
      </w:r>
      <w:r>
        <w:rPr>
          <w:rFonts w:ascii="Times New Roman" w:eastAsia="宋体" w:hAnsi="Times New Roman" w:cs="Times New Roman" w:hint="eastAsia"/>
          <w:sz w:val="21"/>
          <w:szCs w:val="21"/>
        </w:rPr>
        <w:t>船员</w:t>
      </w:r>
      <w:r>
        <w:rPr>
          <w:rFonts w:ascii="Times New Roman" w:eastAsia="宋体" w:hAnsi="Times New Roman" w:cs="Times New Roman" w:hint="eastAsia"/>
          <w:sz w:val="21"/>
          <w:szCs w:val="21"/>
        </w:rPr>
        <w:t>队伍、维护航运生态有重要意义。</w:t>
      </w:r>
    </w:p>
    <w:p w:rsidR="00D96E98" w:rsidRDefault="0009612C">
      <w:pPr>
        <w:snapToGrid w:val="0"/>
        <w:spacing w:beforeLines="50" w:before="156" w:afterLines="50" w:after="156" w:line="340" w:lineRule="exact"/>
        <w:ind w:firstLineChars="200" w:firstLine="420"/>
        <w:jc w:val="both"/>
        <w:rPr>
          <w:rFonts w:ascii="Times New Roman" w:eastAsia="黑体" w:hAnsi="Times New Roman" w:cs="Times New Roman"/>
          <w:sz w:val="21"/>
          <w:szCs w:val="21"/>
        </w:rPr>
      </w:pPr>
      <w:r>
        <w:rPr>
          <w:rFonts w:ascii="Times New Roman" w:eastAsia="黑体" w:hAnsi="Times New Roman" w:cs="Times New Roman" w:hint="eastAsia"/>
          <w:sz w:val="21"/>
          <w:szCs w:val="21"/>
        </w:rPr>
        <w:t>五、结语</w:t>
      </w:r>
    </w:p>
    <w:p w:rsidR="00D96E98" w:rsidRDefault="0009612C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一方面，自主船舶是时代的大势所趋，另一方面，在相当长的一段时间内自主船舶会与传统船舶并存。这是因为自主船舶可以赋能航运管理与运营，使其更加便捷顺畅，却无法赋能船舶航行所处的复杂环境；同时海上运输</w:t>
      </w:r>
      <w:r>
        <w:rPr>
          <w:rFonts w:ascii="Times New Roman" w:eastAsia="宋体" w:hAnsi="Times New Roman" w:cs="Times New Roman" w:hint="eastAsia"/>
          <w:sz w:val="21"/>
          <w:szCs w:val="21"/>
        </w:rPr>
        <w:t>对安全性要求较高，在开阔水域，自主船舶的自主避碰能力已经满足使用要求，但在近海水域则有待规则的进一步完善细化、智能技术装备的成熟</w:t>
      </w:r>
      <w:r>
        <w:rPr>
          <w:rFonts w:ascii="Times New Roman" w:hAnsi="Times New Roman" w:cs="Times New Roman" w:hint="eastAsia"/>
          <w:sz w:val="21"/>
          <w:szCs w:val="21"/>
        </w:rPr>
        <w:t>以及</w:t>
      </w:r>
      <w:r>
        <w:rPr>
          <w:rFonts w:ascii="Times New Roman" w:eastAsia="宋体" w:hAnsi="Times New Roman" w:cs="Times New Roman" w:hint="eastAsia"/>
          <w:sz w:val="21"/>
          <w:szCs w:val="21"/>
        </w:rPr>
        <w:t>成本</w:t>
      </w:r>
      <w:r>
        <w:rPr>
          <w:rFonts w:ascii="Times New Roman" w:hAnsi="Times New Roman" w:cs="Times New Roman" w:hint="eastAsia"/>
          <w:sz w:val="21"/>
          <w:szCs w:val="21"/>
        </w:rPr>
        <w:t>的降低</w:t>
      </w:r>
      <w:r>
        <w:rPr>
          <w:rFonts w:ascii="Times New Roman" w:eastAsia="宋体" w:hAnsi="Times New Roman" w:cs="Times New Roman" w:hint="eastAsia"/>
          <w:sz w:val="21"/>
          <w:szCs w:val="21"/>
        </w:rPr>
        <w:t>。在现阶段，笔者认为我国自主船舶最适用、最安全、最高效的发展路径就是大力发展前文所述的</w:t>
      </w:r>
      <w:r>
        <w:rPr>
          <w:rFonts w:ascii="Times New Roman" w:eastAsia="宋体" w:hAnsi="Times New Roman" w:cs="Times New Roman" w:hint="eastAsia"/>
          <w:sz w:val="21"/>
          <w:szCs w:val="21"/>
        </w:rPr>
        <w:t>B</w:t>
      </w:r>
      <w:r>
        <w:rPr>
          <w:rFonts w:ascii="Times New Roman" w:eastAsia="宋体" w:hAnsi="Times New Roman" w:cs="Times New Roman" w:hint="eastAsia"/>
          <w:sz w:val="21"/>
          <w:szCs w:val="21"/>
        </w:rPr>
        <w:t>类</w:t>
      </w:r>
      <w:r>
        <w:rPr>
          <w:rFonts w:ascii="Times New Roman" w:hAnsi="Times New Roman" w:cs="Times New Roman" w:hint="eastAsia"/>
          <w:sz w:val="21"/>
          <w:szCs w:val="21"/>
        </w:rPr>
        <w:t>自主</w:t>
      </w:r>
      <w:r>
        <w:rPr>
          <w:rFonts w:ascii="Times New Roman" w:eastAsia="宋体" w:hAnsi="Times New Roman" w:cs="Times New Roman" w:hint="eastAsia"/>
          <w:sz w:val="21"/>
          <w:szCs w:val="21"/>
        </w:rPr>
        <w:t>船舶，结合引航模式创新，探索引航与自主航行船舶最佳耦合模式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推动智能船舶的发展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  <w:r>
        <w:rPr>
          <w:rFonts w:ascii="Times New Roman" w:eastAsia="宋体" w:hAnsi="Times New Roman" w:cs="Times New Roman" w:hint="eastAsia"/>
          <w:sz w:val="21"/>
          <w:szCs w:val="21"/>
        </w:rPr>
        <w:t>限于</w:t>
      </w:r>
      <w:r>
        <w:rPr>
          <w:rFonts w:ascii="Times New Roman" w:eastAsia="宋体" w:hAnsi="Times New Roman" w:cs="Times New Roman" w:hint="eastAsia"/>
          <w:sz w:val="21"/>
          <w:szCs w:val="21"/>
        </w:rPr>
        <w:t>笔者水平与视界，</w:t>
      </w:r>
      <w:r>
        <w:rPr>
          <w:rFonts w:ascii="Times New Roman" w:eastAsia="宋体" w:hAnsi="Times New Roman" w:cs="Times New Roman" w:hint="eastAsia"/>
          <w:sz w:val="21"/>
          <w:szCs w:val="21"/>
        </w:rPr>
        <w:lastRenderedPageBreak/>
        <w:t>设想还</w:t>
      </w:r>
      <w:r>
        <w:rPr>
          <w:rFonts w:ascii="Times New Roman" w:hAnsi="Times New Roman" w:cs="Times New Roman" w:hint="eastAsia"/>
          <w:sz w:val="21"/>
          <w:szCs w:val="21"/>
        </w:rPr>
        <w:t>需进一步完善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希望</w:t>
      </w:r>
      <w:r>
        <w:rPr>
          <w:rFonts w:ascii="Times New Roman" w:eastAsia="宋体" w:hAnsi="Times New Roman" w:cs="Times New Roman" w:hint="eastAsia"/>
          <w:sz w:val="21"/>
          <w:szCs w:val="21"/>
        </w:rPr>
        <w:t>能以此</w:t>
      </w:r>
      <w:r>
        <w:rPr>
          <w:rFonts w:ascii="Times New Roman" w:hAnsi="Times New Roman" w:cs="Times New Roman" w:hint="eastAsia"/>
          <w:sz w:val="21"/>
          <w:szCs w:val="21"/>
        </w:rPr>
        <w:t>文</w:t>
      </w:r>
      <w:r>
        <w:rPr>
          <w:rFonts w:ascii="Times New Roman" w:eastAsia="宋体" w:hAnsi="Times New Roman" w:cs="Times New Roman" w:hint="eastAsia"/>
          <w:sz w:val="21"/>
          <w:szCs w:val="21"/>
        </w:rPr>
        <w:t>抛砖引玉，为打造</w:t>
      </w:r>
      <w:r>
        <w:rPr>
          <w:rFonts w:ascii="Times New Roman" w:eastAsia="宋体" w:hAnsi="Times New Roman" w:cs="Times New Roman" w:hint="eastAsia"/>
          <w:sz w:val="21"/>
          <w:szCs w:val="21"/>
        </w:rPr>
        <w:t>自主船舶航运</w:t>
      </w:r>
      <w:r>
        <w:rPr>
          <w:rFonts w:ascii="Times New Roman" w:eastAsia="宋体" w:hAnsi="Times New Roman" w:cs="Times New Roman" w:hint="eastAsia"/>
          <w:sz w:val="21"/>
          <w:szCs w:val="21"/>
        </w:rPr>
        <w:t>新秩序建言献策，略尽绵薄之力。</w:t>
      </w:r>
    </w:p>
    <w:p w:rsidR="00D96E98" w:rsidRDefault="00D96E98">
      <w:pPr>
        <w:snapToGrid w:val="0"/>
        <w:spacing w:after="0" w:line="340" w:lineRule="exact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</w:p>
    <w:p w:rsidR="00D96E98" w:rsidRDefault="00D96E98">
      <w:pPr>
        <w:snapToGrid w:val="0"/>
        <w:spacing w:after="0"/>
        <w:jc w:val="center"/>
        <w:rPr>
          <w:rFonts w:ascii="Times New Roman" w:eastAsia="宋体" w:hAnsi="Times New Roman" w:cs="Times New Roman"/>
          <w:sz w:val="21"/>
          <w:szCs w:val="21"/>
        </w:rPr>
      </w:pPr>
    </w:p>
    <w:p w:rsidR="00D96E98" w:rsidRDefault="0009612C">
      <w:pPr>
        <w:snapToGrid w:val="0"/>
        <w:spacing w:after="0" w:line="300" w:lineRule="exact"/>
        <w:jc w:val="both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b/>
          <w:sz w:val="18"/>
          <w:szCs w:val="18"/>
        </w:rPr>
        <w:t>参考文献：</w:t>
      </w:r>
    </w:p>
    <w:p w:rsidR="00D96E98" w:rsidRDefault="0009612C">
      <w:pPr>
        <w:snapToGrid w:val="0"/>
        <w:spacing w:after="0" w:line="300" w:lineRule="exact"/>
        <w:jc w:val="both"/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/>
          <w:sz w:val="18"/>
          <w:szCs w:val="18"/>
        </w:rPr>
        <w:t>[</w:t>
      </w:r>
      <w:r>
        <w:rPr>
          <w:rFonts w:ascii="宋体" w:eastAsia="宋体" w:hAnsi="宋体" w:cs="Times New Roman" w:hint="eastAsia"/>
          <w:sz w:val="18"/>
          <w:szCs w:val="18"/>
        </w:rPr>
        <w:t>1</w:t>
      </w:r>
      <w:r>
        <w:rPr>
          <w:rFonts w:ascii="宋体" w:eastAsia="宋体" w:hAnsi="宋体" w:cs="Times New Roman"/>
          <w:sz w:val="18"/>
          <w:szCs w:val="18"/>
        </w:rPr>
        <w:t>]</w:t>
      </w:r>
      <w:r>
        <w:rPr>
          <w:rFonts w:ascii="宋体" w:eastAsia="宋体" w:hAnsi="宋体" w:cs="Times New Roman" w:hint="eastAsia"/>
          <w:sz w:val="18"/>
          <w:szCs w:val="18"/>
        </w:rPr>
        <w:t>周翔宇</w:t>
      </w:r>
      <w:r>
        <w:rPr>
          <w:rFonts w:ascii="宋体" w:eastAsia="宋体" w:hAnsi="宋体" w:cs="Times New Roman" w:hint="eastAsia"/>
          <w:sz w:val="18"/>
          <w:szCs w:val="18"/>
        </w:rPr>
        <w:t>,</w:t>
      </w:r>
      <w:r>
        <w:rPr>
          <w:rFonts w:ascii="宋体" w:eastAsia="宋体" w:hAnsi="宋体" w:cs="Times New Roman" w:hint="eastAsia"/>
          <w:sz w:val="18"/>
          <w:szCs w:val="18"/>
        </w:rPr>
        <w:t>吴兆麟</w:t>
      </w:r>
      <w:r>
        <w:rPr>
          <w:rFonts w:ascii="宋体" w:eastAsia="宋体" w:hAnsi="宋体" w:cs="Times New Roman" w:hint="eastAsia"/>
          <w:sz w:val="18"/>
          <w:szCs w:val="18"/>
        </w:rPr>
        <w:t>,</w:t>
      </w:r>
      <w:r>
        <w:rPr>
          <w:rFonts w:ascii="宋体" w:eastAsia="宋体" w:hAnsi="宋体" w:cs="Times New Roman" w:hint="eastAsia"/>
          <w:sz w:val="18"/>
          <w:szCs w:val="18"/>
        </w:rPr>
        <w:t>王凤武</w:t>
      </w:r>
      <w:r>
        <w:rPr>
          <w:rFonts w:ascii="宋体" w:eastAsia="宋体" w:hAnsi="宋体" w:cs="Times New Roman" w:hint="eastAsia"/>
          <w:sz w:val="18"/>
          <w:szCs w:val="18"/>
        </w:rPr>
        <w:t>,</w:t>
      </w:r>
      <w:r>
        <w:rPr>
          <w:rFonts w:ascii="宋体" w:eastAsia="宋体" w:hAnsi="宋体" w:cs="Times New Roman" w:hint="eastAsia"/>
          <w:sz w:val="18"/>
          <w:szCs w:val="18"/>
        </w:rPr>
        <w:t>等</w:t>
      </w:r>
      <w:r>
        <w:rPr>
          <w:rFonts w:ascii="宋体" w:eastAsia="宋体" w:hAnsi="宋体" w:cs="Times New Roman" w:hint="eastAsia"/>
          <w:sz w:val="18"/>
          <w:szCs w:val="18"/>
        </w:rPr>
        <w:t>.</w:t>
      </w:r>
      <w:r>
        <w:rPr>
          <w:rFonts w:ascii="宋体" w:eastAsia="宋体" w:hAnsi="宋体" w:cs="Times New Roman" w:hint="eastAsia"/>
          <w:sz w:val="18"/>
          <w:szCs w:val="18"/>
        </w:rPr>
        <w:t>自主船舶的定义及其自主水平的界定</w:t>
      </w:r>
      <w:r>
        <w:rPr>
          <w:rFonts w:ascii="宋体" w:eastAsia="宋体" w:hAnsi="宋体" w:cs="Times New Roman" w:hint="eastAsia"/>
          <w:sz w:val="18"/>
          <w:szCs w:val="18"/>
        </w:rPr>
        <w:t>[J].</w:t>
      </w:r>
      <w:r>
        <w:rPr>
          <w:rFonts w:ascii="宋体" w:eastAsia="宋体" w:hAnsi="宋体" w:cs="Times New Roman" w:hint="eastAsia"/>
          <w:sz w:val="18"/>
          <w:szCs w:val="18"/>
        </w:rPr>
        <w:t>交通运输工</w:t>
      </w:r>
      <w:r>
        <w:rPr>
          <w:rFonts w:ascii="宋体" w:eastAsia="宋体" w:hAnsi="宋体" w:cs="Times New Roman"/>
          <w:sz w:val="18"/>
          <w:szCs w:val="18"/>
        </w:rPr>
        <w:t>程学报</w:t>
      </w:r>
      <w:r>
        <w:rPr>
          <w:rFonts w:ascii="宋体" w:eastAsia="宋体" w:hAnsi="宋体" w:cs="Times New Roman"/>
          <w:sz w:val="18"/>
          <w:szCs w:val="18"/>
        </w:rPr>
        <w:t>,2019(6):149-162.</w:t>
      </w:r>
    </w:p>
    <w:p w:rsidR="00D96E98" w:rsidRDefault="0009612C">
      <w:pPr>
        <w:pStyle w:val="2"/>
        <w:shd w:val="clear" w:color="auto" w:fill="FFFFFF"/>
        <w:spacing w:before="0"/>
        <w:rPr>
          <w:rFonts w:ascii="宋体" w:eastAsia="宋体" w:hAnsi="宋体" w:cs="Times New Roman"/>
          <w:color w:val="auto"/>
          <w:sz w:val="18"/>
          <w:szCs w:val="18"/>
        </w:rPr>
      </w:pPr>
      <w:r>
        <w:rPr>
          <w:rFonts w:ascii="宋体" w:eastAsia="宋体" w:hAnsi="宋体" w:cs="Times New Roman"/>
          <w:color w:val="000000" w:themeColor="text1"/>
          <w:sz w:val="18"/>
          <w:szCs w:val="18"/>
        </w:rPr>
        <w:t>[</w:t>
      </w:r>
      <w:r>
        <w:rPr>
          <w:rFonts w:ascii="宋体" w:eastAsia="宋体" w:hAnsi="宋体" w:cs="Times New Roman" w:hint="eastAsia"/>
          <w:color w:val="000000" w:themeColor="text1"/>
          <w:sz w:val="18"/>
          <w:szCs w:val="18"/>
        </w:rPr>
        <w:t>2</w:t>
      </w:r>
      <w:r>
        <w:rPr>
          <w:rFonts w:ascii="宋体" w:eastAsia="宋体" w:hAnsi="宋体" w:cs="Times New Roman"/>
          <w:color w:val="000000" w:themeColor="text1"/>
          <w:sz w:val="18"/>
          <w:szCs w:val="18"/>
        </w:rPr>
        <w:t>]</w:t>
      </w:r>
      <w:r>
        <w:rPr>
          <w:rFonts w:ascii="宋体" w:eastAsia="宋体" w:hAnsi="宋体" w:cs="Times New Roman" w:hint="eastAsia"/>
          <w:color w:val="auto"/>
          <w:sz w:val="18"/>
          <w:szCs w:val="18"/>
        </w:rPr>
        <w:t>张铎</w:t>
      </w:r>
      <w:r>
        <w:rPr>
          <w:rFonts w:ascii="宋体" w:eastAsia="宋体" w:hAnsi="宋体" w:cs="Times New Roman" w:hint="eastAsia"/>
          <w:color w:val="auto"/>
          <w:sz w:val="18"/>
          <w:szCs w:val="18"/>
        </w:rPr>
        <w:t>.</w:t>
      </w:r>
      <w:r>
        <w:rPr>
          <w:rFonts w:ascii="宋体" w:eastAsia="宋体" w:hAnsi="宋体" w:cs="Times New Roman" w:hint="eastAsia"/>
          <w:color w:val="auto"/>
          <w:sz w:val="18"/>
          <w:szCs w:val="18"/>
        </w:rPr>
        <w:t>自主船国际海事立法进展及中国的应对</w:t>
      </w:r>
      <w:r>
        <w:rPr>
          <w:rFonts w:ascii="宋体" w:eastAsia="宋体" w:hAnsi="宋体" w:cs="Times New Roman" w:hint="eastAsia"/>
          <w:color w:val="auto"/>
          <w:sz w:val="18"/>
          <w:szCs w:val="18"/>
        </w:rPr>
        <w:t>[J].</w:t>
      </w:r>
      <w:r>
        <w:rPr>
          <w:rFonts w:ascii="宋体" w:eastAsia="宋体" w:hAnsi="宋体" w:cs="Times New Roman" w:hint="eastAsia"/>
          <w:color w:val="auto"/>
          <w:sz w:val="18"/>
          <w:szCs w:val="18"/>
        </w:rPr>
        <w:t>世界海运</w:t>
      </w:r>
      <w:r>
        <w:rPr>
          <w:rFonts w:ascii="宋体" w:eastAsia="宋体" w:hAnsi="宋体" w:cs="Times New Roman" w:hint="eastAsia"/>
          <w:color w:val="auto"/>
          <w:sz w:val="18"/>
          <w:szCs w:val="18"/>
        </w:rPr>
        <w:t>.2020</w:t>
      </w:r>
      <w:r>
        <w:rPr>
          <w:rFonts w:ascii="宋体" w:eastAsia="宋体" w:hAnsi="宋体" w:cs="Times New Roman" w:hint="eastAsia"/>
          <w:color w:val="auto"/>
          <w:sz w:val="18"/>
          <w:szCs w:val="18"/>
        </w:rPr>
        <w:t>（</w:t>
      </w:r>
      <w:r>
        <w:rPr>
          <w:rFonts w:ascii="宋体" w:eastAsia="宋体" w:hAnsi="宋体" w:cs="Times New Roman" w:hint="eastAsia"/>
          <w:color w:val="auto"/>
          <w:sz w:val="18"/>
          <w:szCs w:val="18"/>
        </w:rPr>
        <w:t>6</w:t>
      </w:r>
      <w:r>
        <w:rPr>
          <w:rFonts w:ascii="宋体" w:eastAsia="宋体" w:hAnsi="宋体" w:cs="Times New Roman" w:hint="eastAsia"/>
          <w:color w:val="auto"/>
          <w:sz w:val="18"/>
          <w:szCs w:val="18"/>
        </w:rPr>
        <w:t>）</w:t>
      </w:r>
      <w:r>
        <w:rPr>
          <w:rFonts w:ascii="宋体" w:eastAsia="宋体" w:hAnsi="宋体" w:cs="Times New Roman" w:hint="eastAsia"/>
          <w:color w:val="auto"/>
          <w:sz w:val="18"/>
          <w:szCs w:val="18"/>
        </w:rPr>
        <w:t>:1-4</w:t>
      </w:r>
    </w:p>
    <w:p w:rsidR="00D96E98" w:rsidRDefault="0009612C">
      <w:pPr>
        <w:snapToGrid w:val="0"/>
        <w:spacing w:after="0" w:line="300" w:lineRule="exact"/>
        <w:jc w:val="both"/>
        <w:rPr>
          <w:rFonts w:ascii="宋体" w:eastAsia="宋体" w:hAnsi="宋体" w:cs="Times New Roman"/>
          <w:sz w:val="18"/>
          <w:szCs w:val="18"/>
        </w:rPr>
      </w:pPr>
      <w:bookmarkStart w:id="2" w:name="_Hlk96428593"/>
      <w:bookmarkEnd w:id="2"/>
      <w:r>
        <w:rPr>
          <w:rFonts w:ascii="宋体" w:eastAsia="宋体" w:hAnsi="宋体" w:cs="Times New Roman"/>
          <w:sz w:val="18"/>
          <w:szCs w:val="18"/>
        </w:rPr>
        <w:t>[</w:t>
      </w:r>
      <w:r>
        <w:rPr>
          <w:rFonts w:ascii="宋体" w:eastAsia="宋体" w:hAnsi="宋体" w:cs="Times New Roman" w:hint="eastAsia"/>
          <w:sz w:val="18"/>
          <w:szCs w:val="18"/>
        </w:rPr>
        <w:t>3</w:t>
      </w:r>
      <w:r>
        <w:rPr>
          <w:rFonts w:ascii="宋体" w:eastAsia="宋体" w:hAnsi="宋体" w:cs="Times New Roman"/>
          <w:sz w:val="18"/>
          <w:szCs w:val="18"/>
        </w:rPr>
        <w:t>]</w:t>
      </w:r>
      <w:r>
        <w:rPr>
          <w:rFonts w:ascii="宋体" w:eastAsia="宋体" w:hAnsi="宋体" w:cs="Times New Roman"/>
          <w:sz w:val="18"/>
          <w:szCs w:val="18"/>
        </w:rPr>
        <w:t>周珊</w:t>
      </w:r>
      <w:r>
        <w:rPr>
          <w:rFonts w:ascii="宋体" w:eastAsia="宋体" w:hAnsi="宋体" w:cs="Times New Roman"/>
          <w:sz w:val="18"/>
          <w:szCs w:val="18"/>
        </w:rPr>
        <w:t>.</w:t>
      </w:r>
      <w:r>
        <w:rPr>
          <w:rFonts w:ascii="宋体" w:eastAsia="宋体" w:hAnsi="宋体" w:cs="Times New Roman" w:hint="eastAsia"/>
          <w:sz w:val="18"/>
          <w:szCs w:val="18"/>
        </w:rPr>
        <w:t>自主船舶对海员职业发展的影响研究</w:t>
      </w:r>
      <w:r>
        <w:rPr>
          <w:rFonts w:ascii="宋体" w:eastAsia="宋体" w:hAnsi="宋体" w:cs="Times New Roman"/>
          <w:sz w:val="18"/>
          <w:szCs w:val="18"/>
        </w:rPr>
        <w:t>[J]</w:t>
      </w:r>
      <w:r>
        <w:rPr>
          <w:rFonts w:ascii="宋体" w:eastAsia="宋体" w:hAnsi="宋体" w:cs="Times New Roman" w:hint="eastAsia"/>
          <w:sz w:val="18"/>
          <w:szCs w:val="18"/>
        </w:rPr>
        <w:t>.</w:t>
      </w:r>
      <w:r>
        <w:rPr>
          <w:rFonts w:ascii="宋体" w:eastAsia="宋体" w:hAnsi="宋体" w:cs="Times New Roman" w:hint="eastAsia"/>
          <w:sz w:val="18"/>
          <w:szCs w:val="18"/>
        </w:rPr>
        <w:t>中国水运</w:t>
      </w:r>
      <w:r>
        <w:rPr>
          <w:rFonts w:ascii="宋体" w:eastAsia="宋体" w:hAnsi="宋体" w:cs="Times New Roman" w:hint="eastAsia"/>
          <w:sz w:val="18"/>
          <w:szCs w:val="18"/>
        </w:rPr>
        <w:t>,20</w:t>
      </w:r>
      <w:r>
        <w:rPr>
          <w:rFonts w:ascii="宋体" w:eastAsia="宋体" w:hAnsi="宋体" w:cs="Times New Roman"/>
          <w:sz w:val="18"/>
          <w:szCs w:val="18"/>
        </w:rPr>
        <w:t>19(12):28-29,36</w:t>
      </w:r>
    </w:p>
    <w:p w:rsidR="00D96E98" w:rsidRDefault="0009612C">
      <w:pPr>
        <w:snapToGrid w:val="0"/>
        <w:spacing w:after="0" w:line="300" w:lineRule="exact"/>
        <w:jc w:val="both"/>
        <w:rPr>
          <w:rFonts w:ascii="宋体" w:eastAsia="宋体" w:hAnsi="宋体" w:cs="Times New Roman"/>
          <w:sz w:val="18"/>
          <w:szCs w:val="18"/>
        </w:rPr>
      </w:pPr>
      <w:bookmarkStart w:id="3" w:name="_Hlk75462512"/>
      <w:bookmarkStart w:id="4" w:name="_Hlk41195630"/>
      <w:r>
        <w:rPr>
          <w:rFonts w:ascii="宋体" w:eastAsia="宋体" w:hAnsi="宋体" w:cs="Times New Roman"/>
          <w:sz w:val="18"/>
          <w:szCs w:val="18"/>
        </w:rPr>
        <w:t>[4]</w:t>
      </w:r>
      <w:r>
        <w:rPr>
          <w:rFonts w:ascii="宋体" w:eastAsia="宋体" w:hAnsi="宋体" w:cs="Times New Roman"/>
          <w:sz w:val="18"/>
          <w:szCs w:val="18"/>
        </w:rPr>
        <w:t>张铎</w:t>
      </w:r>
      <w:r>
        <w:rPr>
          <w:rFonts w:ascii="宋体" w:eastAsia="宋体" w:hAnsi="宋体" w:cs="Times New Roman"/>
          <w:sz w:val="18"/>
          <w:szCs w:val="18"/>
        </w:rPr>
        <w:t>.</w:t>
      </w:r>
      <w:hyperlink r:id="rId12" w:tgtFrame="C:/Users/Administrator/AppData/Local/Temp/HZ$D.421.3086/HZ$D.421.3087/PaperPass-%E6%97%97%E8%88%B0%E7%89%88-%E6%A3%80%E6%B5%8B%E6%8A%A5%E5%91%8A/htmls/_blank" w:history="1">
        <w:r>
          <w:rPr>
            <w:rFonts w:ascii="宋体" w:eastAsia="宋体" w:hAnsi="宋体" w:cs="Times New Roman" w:hint="eastAsia"/>
            <w:sz w:val="18"/>
            <w:szCs w:val="18"/>
          </w:rPr>
          <w:t>以</w:t>
        </w:r>
        <w:r>
          <w:rPr>
            <w:rFonts w:ascii="宋体" w:eastAsia="宋体" w:hAnsi="宋体" w:cs="Times New Roman" w:hint="eastAsia"/>
            <w:sz w:val="18"/>
            <w:szCs w:val="18"/>
          </w:rPr>
          <w:t>IMO</w:t>
        </w:r>
        <w:r>
          <w:rPr>
            <w:rFonts w:ascii="宋体" w:eastAsia="宋体" w:hAnsi="宋体" w:cs="Times New Roman" w:hint="eastAsia"/>
            <w:sz w:val="18"/>
            <w:szCs w:val="18"/>
          </w:rPr>
          <w:t>新理念审</w:t>
        </w:r>
        <w:r>
          <w:rPr>
            <w:rFonts w:ascii="宋体" w:eastAsia="宋体" w:hAnsi="宋体" w:cs="Times New Roman" w:hint="eastAsia"/>
            <w:sz w:val="18"/>
            <w:szCs w:val="18"/>
          </w:rPr>
          <w:t>视国际海上避碰规则</w:t>
        </w:r>
      </w:hyperlink>
      <w:r>
        <w:rPr>
          <w:rFonts w:ascii="宋体" w:eastAsia="宋体" w:hAnsi="宋体" w:cs="Times New Roman"/>
          <w:sz w:val="18"/>
          <w:szCs w:val="18"/>
        </w:rPr>
        <w:t>[J].</w:t>
      </w:r>
      <w:r>
        <w:rPr>
          <w:rFonts w:ascii="宋体" w:eastAsia="宋体" w:hAnsi="宋体" w:cs="Times New Roman"/>
          <w:sz w:val="18"/>
          <w:szCs w:val="18"/>
        </w:rPr>
        <w:t>世界海运</w:t>
      </w:r>
      <w:r>
        <w:rPr>
          <w:rFonts w:ascii="宋体" w:eastAsia="宋体" w:hAnsi="宋体" w:cs="Times New Roman"/>
          <w:sz w:val="18"/>
          <w:szCs w:val="18"/>
        </w:rPr>
        <w:t>,2018</w:t>
      </w:r>
      <w:r>
        <w:rPr>
          <w:rFonts w:ascii="宋体" w:eastAsia="宋体" w:hAnsi="宋体" w:cs="Times New Roman"/>
          <w:sz w:val="18"/>
          <w:szCs w:val="18"/>
        </w:rPr>
        <w:t>（</w:t>
      </w:r>
      <w:r>
        <w:rPr>
          <w:rFonts w:ascii="宋体" w:eastAsia="宋体" w:hAnsi="宋体" w:cs="Times New Roman"/>
          <w:sz w:val="18"/>
          <w:szCs w:val="18"/>
        </w:rPr>
        <w:t>4</w:t>
      </w:r>
      <w:r>
        <w:rPr>
          <w:rFonts w:ascii="宋体" w:eastAsia="宋体" w:hAnsi="宋体" w:cs="Times New Roman"/>
          <w:sz w:val="18"/>
          <w:szCs w:val="18"/>
        </w:rPr>
        <w:t>）</w:t>
      </w:r>
      <w:r>
        <w:rPr>
          <w:rFonts w:ascii="宋体" w:eastAsia="宋体" w:hAnsi="宋体" w:cs="Times New Roman"/>
          <w:sz w:val="18"/>
          <w:szCs w:val="18"/>
        </w:rPr>
        <w:t>:1-4.</w:t>
      </w:r>
    </w:p>
    <w:bookmarkEnd w:id="3"/>
    <w:bookmarkEnd w:id="4"/>
    <w:p w:rsidR="00D96E98" w:rsidRDefault="0009612C">
      <w:pPr>
        <w:snapToGrid w:val="0"/>
        <w:spacing w:after="0" w:line="300" w:lineRule="exact"/>
        <w:jc w:val="both"/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/>
          <w:sz w:val="18"/>
          <w:szCs w:val="18"/>
        </w:rPr>
        <w:t>[5]</w:t>
      </w:r>
      <w:r>
        <w:rPr>
          <w:rFonts w:ascii="宋体" w:eastAsia="宋体" w:hAnsi="宋体" w:cs="Times New Roman" w:hint="eastAsia"/>
          <w:sz w:val="18"/>
          <w:szCs w:val="18"/>
        </w:rPr>
        <w:t>吴青</w:t>
      </w:r>
      <w:r>
        <w:rPr>
          <w:rFonts w:ascii="宋体" w:eastAsia="宋体" w:hAnsi="宋体" w:cs="Times New Roman" w:hint="eastAsia"/>
          <w:sz w:val="18"/>
          <w:szCs w:val="18"/>
        </w:rPr>
        <w:t>.</w:t>
      </w:r>
      <w:hyperlink r:id="rId13" w:tgtFrame="C:/Users/Administrator/AppData/Local/Temp/HZ$D.421.3086/HZ$D.421.3087/PaperPass-%E6%97%97%E8%88%B0%E7%89%88-%E6%A3%80%E6%B5%8B%E6%8A%A5%E5%91%8A/htmls/_blank" w:history="1">
        <w:r>
          <w:rPr>
            <w:rFonts w:ascii="宋体" w:eastAsia="宋体" w:hAnsi="宋体" w:cs="Times New Roman" w:hint="eastAsia"/>
            <w:sz w:val="18"/>
            <w:szCs w:val="18"/>
          </w:rPr>
          <w:t>自主水面货船研究现状与展望</w:t>
        </w:r>
      </w:hyperlink>
      <w:r>
        <w:rPr>
          <w:rFonts w:ascii="宋体" w:eastAsia="宋体" w:hAnsi="宋体" w:cs="Times New Roman"/>
          <w:sz w:val="18"/>
          <w:szCs w:val="18"/>
        </w:rPr>
        <w:t>[</w:t>
      </w:r>
      <w:r>
        <w:rPr>
          <w:rFonts w:ascii="宋体" w:eastAsia="宋体" w:hAnsi="宋体" w:cs="Times New Roman" w:hint="eastAsia"/>
          <w:sz w:val="18"/>
          <w:szCs w:val="18"/>
        </w:rPr>
        <w:t>J</w:t>
      </w:r>
      <w:r>
        <w:rPr>
          <w:rFonts w:ascii="宋体" w:eastAsia="宋体" w:hAnsi="宋体" w:cs="Times New Roman"/>
          <w:sz w:val="18"/>
          <w:szCs w:val="18"/>
        </w:rPr>
        <w:t>].</w:t>
      </w:r>
      <w:r>
        <w:rPr>
          <w:rFonts w:ascii="宋体" w:eastAsia="宋体" w:hAnsi="宋体" w:cs="Times New Roman" w:hint="eastAsia"/>
          <w:sz w:val="18"/>
          <w:szCs w:val="18"/>
        </w:rPr>
        <w:t>智能系统学报</w:t>
      </w:r>
      <w:r>
        <w:rPr>
          <w:rFonts w:ascii="宋体" w:eastAsia="宋体" w:hAnsi="宋体" w:cs="Times New Roman"/>
          <w:sz w:val="18"/>
          <w:szCs w:val="18"/>
        </w:rPr>
        <w:t>,</w:t>
      </w:r>
      <w:r>
        <w:rPr>
          <w:rFonts w:ascii="宋体" w:eastAsia="宋体" w:hAnsi="宋体" w:cs="Times New Roman" w:hint="eastAsia"/>
          <w:sz w:val="18"/>
          <w:szCs w:val="18"/>
        </w:rPr>
        <w:t>2019</w:t>
      </w:r>
      <w:r>
        <w:rPr>
          <w:rFonts w:ascii="宋体" w:eastAsia="宋体" w:hAnsi="宋体" w:cs="Times New Roman" w:hint="eastAsia"/>
          <w:sz w:val="18"/>
          <w:szCs w:val="18"/>
        </w:rPr>
        <w:t>（</w:t>
      </w:r>
      <w:r>
        <w:rPr>
          <w:rFonts w:ascii="宋体" w:eastAsia="宋体" w:hAnsi="宋体" w:cs="Times New Roman" w:hint="eastAsia"/>
          <w:sz w:val="18"/>
          <w:szCs w:val="18"/>
        </w:rPr>
        <w:t>1</w:t>
      </w:r>
      <w:r>
        <w:rPr>
          <w:rFonts w:ascii="宋体" w:eastAsia="宋体" w:hAnsi="宋体" w:cs="Times New Roman" w:hint="eastAsia"/>
          <w:sz w:val="18"/>
          <w:szCs w:val="18"/>
        </w:rPr>
        <w:t>）</w:t>
      </w:r>
      <w:r>
        <w:rPr>
          <w:rFonts w:ascii="宋体" w:eastAsia="宋体" w:hAnsi="宋体" w:cs="Times New Roman" w:hint="eastAsia"/>
          <w:sz w:val="18"/>
          <w:szCs w:val="18"/>
        </w:rPr>
        <w:t>:57-70</w:t>
      </w:r>
      <w:r>
        <w:rPr>
          <w:rFonts w:ascii="宋体" w:eastAsia="宋体" w:hAnsi="宋体" w:cs="Times New Roman"/>
          <w:sz w:val="18"/>
          <w:szCs w:val="18"/>
        </w:rPr>
        <w:t>.</w:t>
      </w:r>
    </w:p>
    <w:p w:rsidR="00D96E98" w:rsidRDefault="0009612C">
      <w:pPr>
        <w:snapToGrid w:val="0"/>
        <w:spacing w:after="0" w:line="300" w:lineRule="exact"/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/>
          <w:sz w:val="18"/>
          <w:szCs w:val="18"/>
        </w:rPr>
        <w:t>[</w:t>
      </w:r>
      <w:r>
        <w:rPr>
          <w:rFonts w:ascii="宋体" w:eastAsia="宋体" w:hAnsi="宋体" w:cs="Times New Roman" w:hint="eastAsia"/>
          <w:sz w:val="18"/>
          <w:szCs w:val="18"/>
        </w:rPr>
        <w:t>6</w:t>
      </w:r>
      <w:r>
        <w:rPr>
          <w:rFonts w:ascii="宋体" w:eastAsia="宋体" w:hAnsi="宋体" w:cs="Times New Roman"/>
          <w:sz w:val="18"/>
          <w:szCs w:val="18"/>
        </w:rPr>
        <w:t>]</w:t>
      </w:r>
      <w:proofErr w:type="gramStart"/>
      <w:r>
        <w:rPr>
          <w:rFonts w:ascii="宋体" w:eastAsia="宋体" w:hAnsi="宋体" w:cs="Times New Roman" w:hint="eastAsia"/>
          <w:sz w:val="18"/>
          <w:szCs w:val="18"/>
        </w:rPr>
        <w:t>许岩松</w:t>
      </w:r>
      <w:proofErr w:type="gramEnd"/>
      <w:r>
        <w:rPr>
          <w:rFonts w:ascii="宋体" w:eastAsia="宋体" w:hAnsi="宋体" w:cs="Times New Roman" w:hint="eastAsia"/>
          <w:sz w:val="18"/>
          <w:szCs w:val="18"/>
        </w:rPr>
        <w:t>.</w:t>
      </w:r>
      <w:r>
        <w:rPr>
          <w:rFonts w:ascii="宋体" w:eastAsia="宋体" w:hAnsi="宋体" w:cs="Times New Roman" w:hint="eastAsia"/>
          <w:sz w:val="18"/>
          <w:szCs w:val="18"/>
        </w:rPr>
        <w:t>航道中避碰规则的适用及碰撞责任的认定</w:t>
      </w:r>
      <w:r>
        <w:rPr>
          <w:rFonts w:ascii="宋体" w:eastAsia="宋体" w:hAnsi="宋体" w:cs="Times New Roman"/>
          <w:sz w:val="18"/>
          <w:szCs w:val="18"/>
        </w:rPr>
        <w:t>[</w:t>
      </w:r>
      <w:r>
        <w:rPr>
          <w:rFonts w:ascii="宋体" w:eastAsia="宋体" w:hAnsi="宋体" w:cs="Times New Roman" w:hint="eastAsia"/>
          <w:sz w:val="18"/>
          <w:szCs w:val="18"/>
        </w:rPr>
        <w:t>J</w:t>
      </w:r>
      <w:r>
        <w:rPr>
          <w:rFonts w:ascii="宋体" w:eastAsia="宋体" w:hAnsi="宋体" w:cs="Times New Roman"/>
          <w:sz w:val="18"/>
          <w:szCs w:val="18"/>
        </w:rPr>
        <w:t>]</w:t>
      </w:r>
      <w:r>
        <w:rPr>
          <w:rFonts w:ascii="宋体" w:eastAsia="宋体" w:hAnsi="宋体" w:cs="Times New Roman" w:hint="eastAsia"/>
          <w:sz w:val="18"/>
          <w:szCs w:val="18"/>
        </w:rPr>
        <w:t>.</w:t>
      </w:r>
      <w:r>
        <w:rPr>
          <w:rFonts w:ascii="宋体" w:eastAsia="宋体" w:hAnsi="宋体" w:cs="Times New Roman" w:hint="eastAsia"/>
          <w:sz w:val="18"/>
          <w:szCs w:val="18"/>
        </w:rPr>
        <w:t>世界海运</w:t>
      </w:r>
      <w:r>
        <w:rPr>
          <w:rFonts w:ascii="宋体" w:eastAsia="宋体" w:hAnsi="宋体" w:cs="Times New Roman" w:hint="eastAsia"/>
          <w:sz w:val="18"/>
          <w:szCs w:val="18"/>
        </w:rPr>
        <w:t>,2021</w:t>
      </w:r>
      <w:r>
        <w:rPr>
          <w:rFonts w:ascii="宋体" w:eastAsia="宋体" w:hAnsi="宋体" w:cs="Times New Roman" w:hint="eastAsia"/>
          <w:sz w:val="18"/>
          <w:szCs w:val="18"/>
        </w:rPr>
        <w:t>（</w:t>
      </w:r>
      <w:r>
        <w:rPr>
          <w:rFonts w:ascii="宋体" w:eastAsia="宋体" w:hAnsi="宋体" w:cs="Times New Roman" w:hint="eastAsia"/>
          <w:sz w:val="18"/>
          <w:szCs w:val="18"/>
        </w:rPr>
        <w:t>7</w:t>
      </w:r>
      <w:r>
        <w:rPr>
          <w:rFonts w:ascii="宋体" w:eastAsia="宋体" w:hAnsi="宋体" w:cs="Times New Roman" w:hint="eastAsia"/>
          <w:sz w:val="18"/>
          <w:szCs w:val="18"/>
        </w:rPr>
        <w:t>）：</w:t>
      </w:r>
      <w:r>
        <w:rPr>
          <w:rFonts w:ascii="宋体" w:eastAsia="宋体" w:hAnsi="宋体" w:cs="Times New Roman" w:hint="eastAsia"/>
          <w:sz w:val="18"/>
          <w:szCs w:val="18"/>
        </w:rPr>
        <w:t>1-6</w:t>
      </w:r>
    </w:p>
    <w:p w:rsidR="00D96E98" w:rsidRDefault="00D96E98">
      <w:pPr>
        <w:snapToGrid w:val="0"/>
        <w:spacing w:after="0" w:line="300" w:lineRule="exact"/>
        <w:rPr>
          <w:rFonts w:ascii="宋体" w:eastAsia="宋体" w:hAnsi="宋体" w:cs="Times New Roman"/>
          <w:sz w:val="18"/>
          <w:szCs w:val="18"/>
        </w:rPr>
      </w:pPr>
    </w:p>
    <w:p w:rsidR="00D96E98" w:rsidRDefault="0009612C">
      <w:pPr>
        <w:snapToGrid w:val="0"/>
        <w:spacing w:after="0" w:line="300" w:lineRule="exact"/>
        <w:rPr>
          <w:rFonts w:ascii="Times New Roman" w:eastAsia="宋体" w:hAnsi="Times New Roman" w:cs="Times New Roman"/>
          <w:b/>
          <w:sz w:val="18"/>
          <w:szCs w:val="18"/>
        </w:rPr>
      </w:pPr>
      <w:r>
        <w:rPr>
          <w:rFonts w:ascii="Times New Roman" w:eastAsia="宋体" w:hAnsi="Times New Roman" w:cs="Times New Roman"/>
          <w:b/>
          <w:sz w:val="18"/>
          <w:szCs w:val="18"/>
        </w:rPr>
        <w:t>作者简介：</w:t>
      </w:r>
    </w:p>
    <w:p w:rsidR="00D96E98" w:rsidRDefault="0009612C">
      <w:pPr>
        <w:snapToGrid w:val="0"/>
        <w:spacing w:after="0" w:line="300" w:lineRule="exact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周广华，珠海港引航站，高级引航员。</w:t>
      </w:r>
    </w:p>
    <w:p w:rsidR="00D96E98" w:rsidRDefault="0009612C">
      <w:pPr>
        <w:snapToGrid w:val="0"/>
        <w:spacing w:after="0" w:line="300" w:lineRule="exact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胡建军，深圳港引航站，高级引航员。</w:t>
      </w:r>
    </w:p>
    <w:p w:rsidR="00D96E98" w:rsidRDefault="0009612C">
      <w:pPr>
        <w:snapToGrid w:val="0"/>
        <w:spacing w:after="0" w:line="300" w:lineRule="exact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潘登，珠海小鲸大合科技有限公司，</w:t>
      </w:r>
      <w:r>
        <w:rPr>
          <w:rFonts w:ascii="Times New Roman" w:hAnsi="Times New Roman" w:cs="Times New Roman" w:hint="eastAsia"/>
          <w:sz w:val="18"/>
          <w:szCs w:val="18"/>
        </w:rPr>
        <w:t>智能船舶</w:t>
      </w:r>
      <w:proofErr w:type="gramStart"/>
      <w:r>
        <w:rPr>
          <w:rFonts w:ascii="Times New Roman" w:hAnsi="Times New Roman" w:cs="Times New Roman" w:hint="eastAsia"/>
          <w:sz w:val="18"/>
          <w:szCs w:val="18"/>
        </w:rPr>
        <w:t>研</w:t>
      </w:r>
      <w:proofErr w:type="gramEnd"/>
    </w:p>
    <w:p w:rsidR="00D96E98" w:rsidRDefault="0009612C">
      <w:pPr>
        <w:snapToGrid w:val="0"/>
        <w:spacing w:after="0" w:line="300" w:lineRule="exact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李大智，港珠澳大桥海事局，远洋船长。</w:t>
      </w:r>
    </w:p>
    <w:p w:rsidR="00D96E98" w:rsidRDefault="00D96E98">
      <w:pPr>
        <w:snapToGrid w:val="0"/>
        <w:spacing w:after="0" w:line="300" w:lineRule="exact"/>
        <w:rPr>
          <w:rFonts w:ascii="Times New Roman" w:eastAsia="宋体" w:hAnsi="Times New Roman" w:cs="Times New Roman"/>
          <w:sz w:val="18"/>
          <w:szCs w:val="18"/>
        </w:rPr>
      </w:pPr>
    </w:p>
    <w:p w:rsidR="00D96E98" w:rsidRDefault="00D96E98">
      <w:pPr>
        <w:snapToGrid w:val="0"/>
        <w:spacing w:after="0" w:line="300" w:lineRule="exact"/>
        <w:rPr>
          <w:rFonts w:ascii="Times New Roman" w:eastAsia="宋体" w:hAnsi="Times New Roman" w:cs="Times New Roman"/>
          <w:sz w:val="18"/>
          <w:szCs w:val="18"/>
        </w:rPr>
      </w:pPr>
    </w:p>
    <w:p w:rsidR="00D96E98" w:rsidRDefault="00D96E98">
      <w:pPr>
        <w:snapToGrid w:val="0"/>
        <w:spacing w:after="0" w:line="300" w:lineRule="exact"/>
        <w:rPr>
          <w:rFonts w:ascii="Times New Roman" w:eastAsia="宋体" w:hAnsi="Times New Roman" w:cs="Times New Roman"/>
          <w:sz w:val="18"/>
          <w:szCs w:val="18"/>
        </w:rPr>
      </w:pPr>
    </w:p>
    <w:p w:rsidR="00D96E98" w:rsidRDefault="00D96E98">
      <w:pPr>
        <w:snapToGrid w:val="0"/>
        <w:spacing w:after="0" w:line="300" w:lineRule="exact"/>
        <w:rPr>
          <w:rFonts w:ascii="Times New Roman" w:eastAsia="宋体" w:hAnsi="Times New Roman" w:cs="Times New Roman"/>
          <w:sz w:val="18"/>
          <w:szCs w:val="18"/>
        </w:rPr>
      </w:pPr>
    </w:p>
    <w:p w:rsidR="00D96E98" w:rsidRDefault="00D96E98">
      <w:pPr>
        <w:snapToGrid w:val="0"/>
        <w:spacing w:after="0" w:line="300" w:lineRule="exact"/>
        <w:rPr>
          <w:rFonts w:ascii="Times New Roman" w:eastAsia="宋体" w:hAnsi="Times New Roman" w:cs="Times New Roman"/>
          <w:sz w:val="18"/>
          <w:szCs w:val="18"/>
        </w:rPr>
      </w:pPr>
    </w:p>
    <w:p w:rsidR="00D96E98" w:rsidRDefault="00D96E98">
      <w:pPr>
        <w:snapToGrid w:val="0"/>
        <w:spacing w:after="0" w:line="300" w:lineRule="exact"/>
        <w:rPr>
          <w:rFonts w:ascii="Times New Roman" w:eastAsia="宋体" w:hAnsi="Times New Roman" w:cs="Times New Roman"/>
          <w:sz w:val="18"/>
          <w:szCs w:val="18"/>
        </w:rPr>
      </w:pPr>
    </w:p>
    <w:p w:rsidR="00D96E98" w:rsidRDefault="00D96E98">
      <w:pPr>
        <w:snapToGrid w:val="0"/>
        <w:spacing w:after="0" w:line="300" w:lineRule="exact"/>
        <w:rPr>
          <w:rFonts w:ascii="Times New Roman" w:eastAsia="宋体" w:hAnsi="Times New Roman" w:cs="Times New Roman"/>
          <w:sz w:val="18"/>
          <w:szCs w:val="18"/>
        </w:rPr>
      </w:pPr>
    </w:p>
    <w:p w:rsidR="00D96E98" w:rsidRDefault="00D96E98">
      <w:pPr>
        <w:snapToGrid w:val="0"/>
        <w:spacing w:after="0" w:line="300" w:lineRule="exact"/>
        <w:rPr>
          <w:rFonts w:ascii="Times New Roman" w:eastAsia="宋体" w:hAnsi="Times New Roman" w:cs="Times New Roman"/>
          <w:sz w:val="18"/>
          <w:szCs w:val="18"/>
        </w:rPr>
      </w:pPr>
    </w:p>
    <w:p w:rsidR="00D96E98" w:rsidRDefault="00D96E98">
      <w:pPr>
        <w:snapToGrid w:val="0"/>
        <w:spacing w:after="0" w:line="300" w:lineRule="exact"/>
        <w:rPr>
          <w:rFonts w:ascii="Times New Roman" w:eastAsia="宋体" w:hAnsi="Times New Roman" w:cs="Times New Roman"/>
          <w:sz w:val="18"/>
          <w:szCs w:val="18"/>
        </w:rPr>
      </w:pPr>
    </w:p>
    <w:p w:rsidR="00D96E98" w:rsidRDefault="00D96E98">
      <w:pPr>
        <w:snapToGrid w:val="0"/>
        <w:spacing w:after="0" w:line="300" w:lineRule="exact"/>
        <w:rPr>
          <w:rFonts w:ascii="Times New Roman" w:eastAsia="宋体" w:hAnsi="Times New Roman" w:cs="Times New Roman"/>
          <w:sz w:val="18"/>
          <w:szCs w:val="18"/>
        </w:rPr>
        <w:sectPr w:rsidR="00D96E98">
          <w:headerReference w:type="default" r:id="rId14"/>
          <w:footerReference w:type="default" r:id="rId15"/>
          <w:type w:val="continuous"/>
          <w:pgSz w:w="11906" w:h="16838"/>
          <w:pgMar w:top="1701" w:right="851" w:bottom="1531" w:left="1361" w:header="851" w:footer="992" w:gutter="0"/>
          <w:cols w:num="2" w:space="425"/>
          <w:docGrid w:type="linesAndChars" w:linePitch="312"/>
        </w:sectPr>
      </w:pPr>
    </w:p>
    <w:p w:rsidR="00D96E98" w:rsidRDefault="00D96E98">
      <w:pPr>
        <w:snapToGrid w:val="0"/>
        <w:spacing w:after="0" w:line="300" w:lineRule="auto"/>
        <w:jc w:val="both"/>
        <w:rPr>
          <w:rFonts w:ascii="Times New Roman" w:eastAsia="宋体" w:hAnsi="Times New Roman" w:cs="Times New Roman"/>
          <w:vanish/>
          <w:sz w:val="21"/>
          <w:szCs w:val="21"/>
        </w:rPr>
      </w:pPr>
    </w:p>
    <w:sectPr w:rsidR="00D96E98">
      <w:type w:val="continuous"/>
      <w:pgSz w:w="11906" w:h="16838"/>
      <w:pgMar w:top="1701" w:right="851" w:bottom="1531" w:left="1361" w:header="851" w:footer="992" w:gutter="0"/>
      <w:cols w:num="2"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12C" w:rsidRDefault="0009612C">
      <w:pPr>
        <w:spacing w:line="240" w:lineRule="auto"/>
      </w:pPr>
      <w:r>
        <w:separator/>
      </w:r>
    </w:p>
  </w:endnote>
  <w:endnote w:type="continuationSeparator" w:id="0">
    <w:p w:rsidR="0009612C" w:rsidRDefault="000961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E98" w:rsidRDefault="00D96E98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E98" w:rsidRDefault="00D96E98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E98" w:rsidRDefault="00D96E98">
    <w:pPr>
      <w:pStyle w:val="a8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E98" w:rsidRDefault="00D96E98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12C" w:rsidRDefault="0009612C">
      <w:pPr>
        <w:spacing w:after="0"/>
      </w:pPr>
      <w:r>
        <w:separator/>
      </w:r>
    </w:p>
  </w:footnote>
  <w:footnote w:type="continuationSeparator" w:id="0">
    <w:p w:rsidR="0009612C" w:rsidRDefault="000961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E98" w:rsidRDefault="00D96E98">
    <w:pPr>
      <w:pStyle w:val="aa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E98" w:rsidRDefault="00D96E98">
    <w:pPr>
      <w:pStyle w:val="aa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E98" w:rsidRDefault="00D96E98">
    <w:pPr>
      <w:pStyle w:val="aa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E98" w:rsidRDefault="00D96E98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WE4MjE2MzM5MGNiYjU3OWNhYTc3Y2VkMzk1NjQ0OWMifQ=="/>
  </w:docVars>
  <w:rsids>
    <w:rsidRoot w:val="00D96E98"/>
    <w:rsid w:val="0009612C"/>
    <w:rsid w:val="00982013"/>
    <w:rsid w:val="00D96E98"/>
    <w:rsid w:val="070606D9"/>
    <w:rsid w:val="749B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935CF3-164B-466A-88FE-309287E7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pPr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p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pPr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p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qFormat/>
  </w:style>
  <w:style w:type="paragraph" w:styleId="a6">
    <w:name w:val="Balloon Text"/>
    <w:basedOn w:val="a"/>
    <w:link w:val="a7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c">
    <w:name w:val="Subtitle"/>
    <w:basedOn w:val="a"/>
    <w:link w:val="ad"/>
    <w:uiPriority w:val="11"/>
    <w:qFormat/>
    <w:rPr>
      <w:color w:val="595959" w:themeColor="text1" w:themeTint="A6"/>
      <w:spacing w:val="15"/>
    </w:rPr>
  </w:style>
  <w:style w:type="paragraph" w:styleId="ae">
    <w:name w:val="Title"/>
    <w:basedOn w:val="a"/>
    <w:link w:val="af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0">
    <w:name w:val="annotation subject"/>
    <w:basedOn w:val="a4"/>
    <w:next w:val="a4"/>
    <w:link w:val="af1"/>
    <w:uiPriority w:val="99"/>
    <w:unhideWhenUsed/>
    <w:qFormat/>
    <w:rPr>
      <w:b/>
      <w:bCs/>
    </w:r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Pr>
      <w:b/>
      <w:bCs/>
      <w:color w:val="auto"/>
    </w:rPr>
  </w:style>
  <w:style w:type="character" w:styleId="af4">
    <w:name w:val="Emphasis"/>
    <w:basedOn w:val="a0"/>
    <w:uiPriority w:val="20"/>
    <w:qFormat/>
    <w:rPr>
      <w:i/>
      <w:iCs/>
      <w:color w:val="auto"/>
    </w:rPr>
  </w:style>
  <w:style w:type="character" w:styleId="af5">
    <w:name w:val="Hyperlink"/>
    <w:basedOn w:val="a0"/>
    <w:uiPriority w:val="99"/>
    <w:unhideWhenUsed/>
    <w:qFormat/>
    <w:rPr>
      <w:color w:val="0000FF"/>
      <w:u w:val="single"/>
    </w:rPr>
  </w:style>
  <w:style w:type="character" w:styleId="af6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i/>
      <w:iCs/>
    </w:rPr>
  </w:style>
  <w:style w:type="character" w:customStyle="1" w:styleId="50">
    <w:name w:val="标题 5 字符"/>
    <w:basedOn w:val="a0"/>
    <w:link w:val="5"/>
    <w:uiPriority w:val="9"/>
    <w:semiHidden/>
    <w:qFormat/>
    <w:rPr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qFormat/>
    <w:rPr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qFormat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af">
    <w:name w:val="标题 字符"/>
    <w:basedOn w:val="a0"/>
    <w:link w:val="ae"/>
    <w:uiPriority w:val="10"/>
    <w:qFormat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副标题 字符"/>
    <w:basedOn w:val="a0"/>
    <w:link w:val="ac"/>
    <w:uiPriority w:val="11"/>
    <w:qFormat/>
    <w:rPr>
      <w:color w:val="595959" w:themeColor="text1" w:themeTint="A6"/>
      <w:spacing w:val="15"/>
    </w:rPr>
  </w:style>
  <w:style w:type="paragraph" w:customStyle="1" w:styleId="12">
    <w:name w:val="无间隔1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13">
    <w:name w:val="引用1"/>
    <w:basedOn w:val="a"/>
    <w:link w:val="Char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">
    <w:name w:val="引用 Char"/>
    <w:basedOn w:val="a0"/>
    <w:link w:val="13"/>
    <w:uiPriority w:val="29"/>
    <w:qFormat/>
    <w:rPr>
      <w:i/>
      <w:iCs/>
      <w:color w:val="404040" w:themeColor="text1" w:themeTint="BF"/>
    </w:rPr>
  </w:style>
  <w:style w:type="paragraph" w:customStyle="1" w:styleId="14">
    <w:name w:val="明显引用1"/>
    <w:basedOn w:val="a"/>
    <w:link w:val="Char0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0">
    <w:name w:val="明显引用 Char"/>
    <w:basedOn w:val="a0"/>
    <w:link w:val="14"/>
    <w:uiPriority w:val="30"/>
    <w:qFormat/>
    <w:rPr>
      <w:i/>
      <w:iCs/>
      <w:color w:val="4472C4" w:themeColor="accent1"/>
    </w:rPr>
  </w:style>
  <w:style w:type="character" w:customStyle="1" w:styleId="15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qFormat/>
    <w:rPr>
      <w:i/>
      <w:iCs/>
      <w:color w:val="4472C4" w:themeColor="accent1"/>
    </w:rPr>
  </w:style>
  <w:style w:type="character" w:customStyle="1" w:styleId="17">
    <w:name w:val="不明显参考1"/>
    <w:basedOn w:val="a0"/>
    <w:uiPriority w:val="31"/>
    <w:qFormat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qFormat/>
    <w:rPr>
      <w:b/>
      <w:bCs/>
      <w:smallCaps/>
      <w:color w:val="4472C4" w:themeColor="accent1"/>
      <w:spacing w:val="5"/>
    </w:rPr>
  </w:style>
  <w:style w:type="character" w:customStyle="1" w:styleId="19">
    <w:name w:val="书籍标题1"/>
    <w:basedOn w:val="a0"/>
    <w:uiPriority w:val="33"/>
    <w:qFormat/>
    <w:rPr>
      <w:b/>
      <w:bCs/>
      <w:i/>
      <w:iCs/>
      <w:spacing w:val="5"/>
    </w:rPr>
  </w:style>
  <w:style w:type="paragraph" w:customStyle="1" w:styleId="TOC1">
    <w:name w:val="TOC 标题1"/>
    <w:basedOn w:val="1"/>
    <w:uiPriority w:val="39"/>
    <w:unhideWhenUsed/>
    <w:qFormat/>
    <w:pPr>
      <w:outlineLvl w:val="9"/>
    </w:p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1a">
    <w:name w:val="占位符文本1"/>
    <w:basedOn w:val="a0"/>
    <w:uiPriority w:val="99"/>
    <w:semiHidden/>
    <w:qFormat/>
    <w:rPr>
      <w:color w:val="808080"/>
    </w:rPr>
  </w:style>
  <w:style w:type="character" w:customStyle="1" w:styleId="a5">
    <w:name w:val="批注文字 字符"/>
    <w:basedOn w:val="a0"/>
    <w:link w:val="a4"/>
    <w:uiPriority w:val="99"/>
    <w:semiHidden/>
    <w:qFormat/>
  </w:style>
  <w:style w:type="character" w:customStyle="1" w:styleId="af1">
    <w:name w:val="批注主题 字符"/>
    <w:basedOn w:val="a5"/>
    <w:link w:val="af0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c.paperpass.com/journal/20190018xdkjyc.html?utm_source=ppreport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s://doc.paperpass.com/journal/20180094sjhy.html?utm_source=pprepor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917</Words>
  <Characters>5227</Characters>
  <Application>Microsoft Office Word</Application>
  <DocSecurity>0</DocSecurity>
  <Lines>43</Lines>
  <Paragraphs>12</Paragraphs>
  <ScaleCrop>false</ScaleCrop>
  <Company>Microsoft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9254</dc:creator>
  <cp:lastModifiedBy>sh</cp:lastModifiedBy>
  <cp:revision>4</cp:revision>
  <dcterms:created xsi:type="dcterms:W3CDTF">2022-05-25T09:42:00Z</dcterms:created>
  <dcterms:modified xsi:type="dcterms:W3CDTF">2023-05-22T08:00:00Z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7F5D109FECD64881B5EF978EAD1AABDD</vt:lpwstr>
  </property>
</Properties>
</file>